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1F11" w14:textId="77777777" w:rsidR="004C3DFA" w:rsidRDefault="004C3DFA" w:rsidP="00E10930">
      <w:pPr>
        <w:jc w:val="center"/>
        <w:rPr>
          <w:rStyle w:val="Strong"/>
        </w:rPr>
      </w:pPr>
      <w:r w:rsidRPr="001E0C25">
        <w:rPr>
          <w:rStyle w:val="Strong"/>
        </w:rPr>
        <w:t>Prevalence of Prostat</w:t>
      </w:r>
      <w:r w:rsidR="00F6414B" w:rsidRPr="001E0C25">
        <w:rPr>
          <w:rStyle w:val="Strong"/>
        </w:rPr>
        <w:t>e P</w:t>
      </w:r>
      <w:r w:rsidRPr="001E0C25">
        <w:rPr>
          <w:rStyle w:val="Strong"/>
        </w:rPr>
        <w:t>roblems</w:t>
      </w:r>
      <w:r w:rsidR="009A6D3D" w:rsidRPr="001E0C25">
        <w:rPr>
          <w:rStyle w:val="Strong"/>
        </w:rPr>
        <w:t xml:space="preserve"> </w:t>
      </w:r>
      <w:r w:rsidR="00C2625D" w:rsidRPr="001E0C25">
        <w:rPr>
          <w:rStyle w:val="Strong"/>
        </w:rPr>
        <w:t>among A</w:t>
      </w:r>
      <w:r w:rsidRPr="001E0C25">
        <w:rPr>
          <w:rStyle w:val="Strong"/>
        </w:rPr>
        <w:t>dult</w:t>
      </w:r>
      <w:r w:rsidR="000560FA">
        <w:rPr>
          <w:rStyle w:val="Strong"/>
        </w:rPr>
        <w:t>s</w:t>
      </w:r>
      <w:r w:rsidRPr="001E0C25">
        <w:rPr>
          <w:rStyle w:val="Strong"/>
        </w:rPr>
        <w:t xml:space="preserve"> in Obio/Akpor Local Government Area </w:t>
      </w:r>
      <w:r w:rsidR="000864B1" w:rsidRPr="001E0C25">
        <w:rPr>
          <w:rStyle w:val="Strong"/>
        </w:rPr>
        <w:t xml:space="preserve">(LGA) </w:t>
      </w:r>
      <w:r w:rsidRPr="001E0C25">
        <w:rPr>
          <w:rStyle w:val="Strong"/>
        </w:rPr>
        <w:t>of River</w:t>
      </w:r>
      <w:r w:rsidR="001B3DD5" w:rsidRPr="001E0C25">
        <w:rPr>
          <w:rStyle w:val="Strong"/>
        </w:rPr>
        <w:t>s</w:t>
      </w:r>
      <w:r w:rsidRPr="001E0C25">
        <w:rPr>
          <w:rStyle w:val="Strong"/>
        </w:rPr>
        <w:t xml:space="preserve"> State</w:t>
      </w:r>
    </w:p>
    <w:p w14:paraId="317287F9" w14:textId="77777777" w:rsidR="001E0C25" w:rsidRPr="001E0C25" w:rsidRDefault="001E0C25" w:rsidP="001E0C25">
      <w:pPr>
        <w:spacing w:line="360" w:lineRule="auto"/>
        <w:jc w:val="center"/>
        <w:rPr>
          <w:rStyle w:val="Strong"/>
        </w:rPr>
      </w:pPr>
    </w:p>
    <w:p w14:paraId="11D72929" w14:textId="77777777" w:rsidR="00E51324" w:rsidRPr="00CE09FC" w:rsidRDefault="001E0C25" w:rsidP="00CE09FC">
      <w:pPr>
        <w:jc w:val="center"/>
        <w:rPr>
          <w:rStyle w:val="Strong"/>
          <w:bCs w:val="0"/>
          <w:vertAlign w:val="superscript"/>
        </w:rPr>
      </w:pPr>
      <w:r w:rsidRPr="00CE09FC">
        <w:rPr>
          <w:rStyle w:val="Strong"/>
          <w:bCs w:val="0"/>
        </w:rPr>
        <w:t>Grace A</w:t>
      </w:r>
      <w:r w:rsidR="00E10930" w:rsidRPr="00CE09FC">
        <w:rPr>
          <w:rStyle w:val="Strong"/>
          <w:bCs w:val="0"/>
        </w:rPr>
        <w:t>. Nwankwo</w:t>
      </w:r>
      <w:r w:rsidRPr="00CE09FC">
        <w:rPr>
          <w:rStyle w:val="Strong"/>
          <w:bCs w:val="0"/>
        </w:rPr>
        <w:t>.</w:t>
      </w:r>
      <w:r w:rsidRPr="00CE09FC">
        <w:rPr>
          <w:rStyle w:val="Strong"/>
          <w:bCs w:val="0"/>
          <w:vertAlign w:val="superscript"/>
        </w:rPr>
        <w:t>1</w:t>
      </w:r>
      <w:r w:rsidR="00E10930" w:rsidRPr="00CE09FC">
        <w:rPr>
          <w:rStyle w:val="Strong"/>
          <w:bCs w:val="0"/>
        </w:rPr>
        <w:t xml:space="preserve">, </w:t>
      </w:r>
      <w:r w:rsidRPr="00CE09FC">
        <w:rPr>
          <w:rStyle w:val="Strong"/>
          <w:bCs w:val="0"/>
        </w:rPr>
        <w:t>Uche G.</w:t>
      </w:r>
      <w:r w:rsidR="00E10930" w:rsidRPr="00CE09FC">
        <w:rPr>
          <w:rStyle w:val="Strong"/>
          <w:bCs w:val="0"/>
        </w:rPr>
        <w:t xml:space="preserve"> Asukwu</w:t>
      </w:r>
      <w:r w:rsidRPr="00CE09FC">
        <w:rPr>
          <w:rStyle w:val="Strong"/>
          <w:bCs w:val="0"/>
          <w:vertAlign w:val="superscript"/>
        </w:rPr>
        <w:t>2</w:t>
      </w:r>
      <w:r w:rsidR="00E10930" w:rsidRPr="00CE09FC">
        <w:rPr>
          <w:rStyle w:val="Strong"/>
          <w:bCs w:val="0"/>
        </w:rPr>
        <w:t xml:space="preserve">, </w:t>
      </w:r>
      <w:r w:rsidRPr="00CE09FC">
        <w:rPr>
          <w:rStyle w:val="Strong"/>
          <w:bCs w:val="0"/>
        </w:rPr>
        <w:t>Dominic, U.</w:t>
      </w:r>
      <w:r w:rsidR="00E10930" w:rsidRPr="00CE09FC">
        <w:rPr>
          <w:rStyle w:val="Strong"/>
          <w:bCs w:val="0"/>
        </w:rPr>
        <w:t xml:space="preserve"> Igwe</w:t>
      </w:r>
      <w:r w:rsidRPr="00CE09FC">
        <w:rPr>
          <w:rStyle w:val="Strong"/>
          <w:bCs w:val="0"/>
          <w:vertAlign w:val="superscript"/>
        </w:rPr>
        <w:t>3</w:t>
      </w:r>
      <w:r w:rsidR="00E10930" w:rsidRPr="00CE09FC">
        <w:rPr>
          <w:rStyle w:val="Strong"/>
          <w:bCs w:val="0"/>
        </w:rPr>
        <w:t xml:space="preserve">, </w:t>
      </w:r>
      <w:r w:rsidRPr="00CE09FC">
        <w:rPr>
          <w:rStyle w:val="Strong"/>
          <w:bCs w:val="0"/>
        </w:rPr>
        <w:t>Anthony C</w:t>
      </w:r>
      <w:r w:rsidR="00E10930" w:rsidRPr="00CE09FC">
        <w:rPr>
          <w:rStyle w:val="Strong"/>
          <w:bCs w:val="0"/>
        </w:rPr>
        <w:t xml:space="preserve"> Ugwuoke</w:t>
      </w:r>
      <w:r w:rsidRPr="00CE09FC">
        <w:rPr>
          <w:rStyle w:val="Strong"/>
          <w:bCs w:val="0"/>
        </w:rPr>
        <w:t>.</w:t>
      </w:r>
      <w:r w:rsidRPr="00CE09FC">
        <w:rPr>
          <w:rStyle w:val="Strong"/>
          <w:bCs w:val="0"/>
          <w:vertAlign w:val="superscript"/>
        </w:rPr>
        <w:t>1</w:t>
      </w:r>
      <w:r w:rsidRPr="00CE09FC">
        <w:rPr>
          <w:rStyle w:val="Strong"/>
          <w:bCs w:val="0"/>
        </w:rPr>
        <w:t>,</w:t>
      </w:r>
      <w:r w:rsidR="00E10930" w:rsidRPr="00CE09FC">
        <w:rPr>
          <w:rStyle w:val="Strong"/>
          <w:bCs w:val="0"/>
        </w:rPr>
        <w:t xml:space="preserve"> </w:t>
      </w:r>
      <w:r w:rsidRPr="00CE09FC">
        <w:rPr>
          <w:rStyle w:val="Strong"/>
          <w:bCs w:val="0"/>
        </w:rPr>
        <w:t>Rita N.</w:t>
      </w:r>
      <w:r w:rsidR="00E10930" w:rsidRPr="00CE09FC">
        <w:rPr>
          <w:rStyle w:val="Strong"/>
          <w:bCs w:val="0"/>
        </w:rPr>
        <w:t xml:space="preserve"> Ojide</w:t>
      </w:r>
      <w:r w:rsidRPr="00CE09FC">
        <w:rPr>
          <w:rStyle w:val="Strong"/>
          <w:bCs w:val="0"/>
          <w:vertAlign w:val="superscript"/>
        </w:rPr>
        <w:t>1</w:t>
      </w:r>
      <w:r w:rsidR="00E10930" w:rsidRPr="00CE09FC">
        <w:rPr>
          <w:rStyle w:val="Strong"/>
          <w:bCs w:val="0"/>
        </w:rPr>
        <w:t xml:space="preserve">, </w:t>
      </w:r>
      <w:r w:rsidRPr="00CE09FC">
        <w:rPr>
          <w:rStyle w:val="Strong"/>
          <w:bCs w:val="0"/>
        </w:rPr>
        <w:t xml:space="preserve"> Celestina C</w:t>
      </w:r>
      <w:r w:rsidR="00E51324" w:rsidRPr="00CE09FC">
        <w:rPr>
          <w:rStyle w:val="Strong"/>
          <w:bCs w:val="0"/>
        </w:rPr>
        <w:t>.</w:t>
      </w:r>
      <w:r w:rsidR="00E10930" w:rsidRPr="00CE09FC">
        <w:rPr>
          <w:rStyle w:val="Strong"/>
          <w:bCs w:val="0"/>
        </w:rPr>
        <w:t xml:space="preserve"> Gbaduo</w:t>
      </w:r>
      <w:r w:rsidR="00E10930" w:rsidRPr="00CE09FC">
        <w:rPr>
          <w:rStyle w:val="Strong"/>
          <w:bCs w:val="0"/>
          <w:vertAlign w:val="superscript"/>
        </w:rPr>
        <w:t xml:space="preserve"> </w:t>
      </w:r>
      <w:r w:rsidR="00E51324" w:rsidRPr="00CE09FC">
        <w:rPr>
          <w:rStyle w:val="Strong"/>
          <w:bCs w:val="0"/>
          <w:vertAlign w:val="superscript"/>
        </w:rPr>
        <w:t>1</w:t>
      </w:r>
    </w:p>
    <w:p w14:paraId="0652D6BD" w14:textId="77777777" w:rsidR="00E10930" w:rsidRPr="00E10930" w:rsidRDefault="00E10930" w:rsidP="00E10930">
      <w:pPr>
        <w:jc w:val="both"/>
        <w:rPr>
          <w:rStyle w:val="Strong"/>
          <w:b w:val="0"/>
          <w:sz w:val="32"/>
        </w:rPr>
      </w:pPr>
    </w:p>
    <w:p w14:paraId="3304BB68" w14:textId="77777777" w:rsidR="00E10930" w:rsidRDefault="00E51324" w:rsidP="00CE09FC">
      <w:pPr>
        <w:jc w:val="both"/>
        <w:rPr>
          <w:rStyle w:val="Strong"/>
          <w:b w:val="0"/>
        </w:rPr>
      </w:pPr>
      <w:r w:rsidRPr="00E51324">
        <w:rPr>
          <w:rStyle w:val="Strong"/>
          <w:b w:val="0"/>
          <w:vertAlign w:val="superscript"/>
        </w:rPr>
        <w:t>1</w:t>
      </w:r>
      <w:r>
        <w:rPr>
          <w:rStyle w:val="Strong"/>
          <w:b w:val="0"/>
        </w:rPr>
        <w:t xml:space="preserve">Department of Public Health, Madonna University Nigeria </w:t>
      </w:r>
    </w:p>
    <w:p w14:paraId="57966374" w14:textId="77777777" w:rsidR="00E51324" w:rsidRDefault="00E51324" w:rsidP="00CE09FC">
      <w:pPr>
        <w:jc w:val="both"/>
        <w:rPr>
          <w:rStyle w:val="Strong"/>
          <w:b w:val="0"/>
        </w:rPr>
      </w:pPr>
      <w:r w:rsidRPr="00E51324">
        <w:rPr>
          <w:rStyle w:val="Strong"/>
          <w:b w:val="0"/>
          <w:vertAlign w:val="superscript"/>
        </w:rPr>
        <w:t>2</w:t>
      </w:r>
      <w:r>
        <w:rPr>
          <w:rStyle w:val="Strong"/>
          <w:b w:val="0"/>
        </w:rPr>
        <w:t>Department of Environmental Biology and Public Healt</w:t>
      </w:r>
      <w:r w:rsidR="00E10930">
        <w:rPr>
          <w:rStyle w:val="Strong"/>
          <w:b w:val="0"/>
        </w:rPr>
        <w:t xml:space="preserve">h, University of Port Harcourt </w:t>
      </w:r>
      <w:r>
        <w:rPr>
          <w:rStyle w:val="Strong"/>
          <w:b w:val="0"/>
        </w:rPr>
        <w:t>Nigeria</w:t>
      </w:r>
    </w:p>
    <w:p w14:paraId="3F723318" w14:textId="77777777" w:rsidR="00E10930" w:rsidRPr="00E10930" w:rsidRDefault="00E10930" w:rsidP="00CE09FC">
      <w:pPr>
        <w:jc w:val="both"/>
        <w:rPr>
          <w:rStyle w:val="Strong"/>
          <w:b w:val="0"/>
          <w:sz w:val="10"/>
        </w:rPr>
      </w:pPr>
    </w:p>
    <w:p w14:paraId="1B1EE8B4" w14:textId="77777777" w:rsidR="00E51324" w:rsidRPr="00E51324" w:rsidRDefault="00E51324" w:rsidP="00CE09FC">
      <w:pPr>
        <w:jc w:val="both"/>
        <w:rPr>
          <w:rStyle w:val="Strong"/>
          <w:b w:val="0"/>
        </w:rPr>
      </w:pPr>
      <w:r w:rsidRPr="006E2EE1">
        <w:rPr>
          <w:rStyle w:val="Strong"/>
          <w:b w:val="0"/>
          <w:vertAlign w:val="superscript"/>
        </w:rPr>
        <w:t>3</w:t>
      </w:r>
      <w:r>
        <w:rPr>
          <w:rStyle w:val="Strong"/>
          <w:b w:val="0"/>
        </w:rPr>
        <w:t>Department of Medical Laboratory Sciences</w:t>
      </w:r>
      <w:r w:rsidR="006E2EE1">
        <w:rPr>
          <w:rStyle w:val="Strong"/>
          <w:b w:val="0"/>
        </w:rPr>
        <w:t>, University of America</w:t>
      </w:r>
    </w:p>
    <w:p w14:paraId="0BD1F1B9" w14:textId="77777777" w:rsidR="001E0C25" w:rsidRPr="00750DB0" w:rsidRDefault="00E10930" w:rsidP="00CE09FC">
      <w:pPr>
        <w:jc w:val="both"/>
        <w:rPr>
          <w:rStyle w:val="Strong"/>
          <w:b w:val="0"/>
        </w:rPr>
      </w:pPr>
      <w:r>
        <w:rPr>
          <w:rStyle w:val="Strong"/>
          <w:b w:val="0"/>
          <w:vertAlign w:val="superscript"/>
        </w:rPr>
        <w:t>*</w:t>
      </w:r>
      <w:r w:rsidR="00E51324">
        <w:rPr>
          <w:rStyle w:val="Strong"/>
          <w:b w:val="0"/>
        </w:rPr>
        <w:t>Correspondence Author: Dr. Nwankwo, Grace A.</w:t>
      </w:r>
      <w:r w:rsidR="00E51324" w:rsidRPr="006E2EE1">
        <w:rPr>
          <w:rStyle w:val="Strong"/>
          <w:b w:val="0"/>
          <w:vertAlign w:val="superscript"/>
        </w:rPr>
        <w:t>1</w:t>
      </w:r>
      <w:r w:rsidR="00E51324">
        <w:rPr>
          <w:rStyle w:val="Strong"/>
          <w:b w:val="0"/>
        </w:rPr>
        <w:t xml:space="preserve"> nwa</w:t>
      </w:r>
      <w:r w:rsidR="006E2EE1">
        <w:rPr>
          <w:rStyle w:val="Strong"/>
          <w:b w:val="0"/>
        </w:rPr>
        <w:t>nkwogracey@gmail.com</w:t>
      </w:r>
    </w:p>
    <w:p w14:paraId="1032FFC1" w14:textId="77777777" w:rsidR="00E10930" w:rsidRDefault="00E10930" w:rsidP="001E0C25">
      <w:pPr>
        <w:spacing w:line="360" w:lineRule="auto"/>
        <w:ind w:left="2880" w:firstLine="720"/>
        <w:jc w:val="both"/>
        <w:rPr>
          <w:rStyle w:val="Strong"/>
        </w:rPr>
      </w:pPr>
    </w:p>
    <w:p w14:paraId="0F8A55C6" w14:textId="77777777" w:rsidR="004C3DFA" w:rsidRPr="001E0C25" w:rsidRDefault="004C3DFA" w:rsidP="00E10930">
      <w:pPr>
        <w:spacing w:line="360" w:lineRule="auto"/>
        <w:jc w:val="both"/>
        <w:rPr>
          <w:rStyle w:val="Strong"/>
        </w:rPr>
      </w:pPr>
      <w:r w:rsidRPr="001E0C25">
        <w:rPr>
          <w:rStyle w:val="Strong"/>
        </w:rPr>
        <w:t>Abstract</w:t>
      </w:r>
    </w:p>
    <w:p w14:paraId="49094B6B" w14:textId="77777777" w:rsidR="008012E3" w:rsidRDefault="00B631B1" w:rsidP="00E10930">
      <w:pPr>
        <w:jc w:val="both"/>
        <w:rPr>
          <w:rStyle w:val="Strong"/>
          <w:b w:val="0"/>
        </w:rPr>
      </w:pPr>
      <w:r w:rsidRPr="00750DB0">
        <w:rPr>
          <w:rStyle w:val="Strong"/>
          <w:b w:val="0"/>
        </w:rPr>
        <w:t>This study was carried out to provide information on the prevalence of prostat</w:t>
      </w:r>
      <w:r w:rsidR="00F922CE" w:rsidRPr="00750DB0">
        <w:rPr>
          <w:rStyle w:val="Strong"/>
          <w:b w:val="0"/>
        </w:rPr>
        <w:t>e</w:t>
      </w:r>
      <w:r w:rsidR="00921343" w:rsidRPr="00750DB0">
        <w:rPr>
          <w:rStyle w:val="Strong"/>
          <w:b w:val="0"/>
        </w:rPr>
        <w:t xml:space="preserve"> problems </w:t>
      </w:r>
      <w:r w:rsidR="00E255DE" w:rsidRPr="00750DB0">
        <w:rPr>
          <w:rStyle w:val="Strong"/>
          <w:b w:val="0"/>
        </w:rPr>
        <w:t>among adults</w:t>
      </w:r>
      <w:r w:rsidR="009A6D3D" w:rsidRPr="00750DB0">
        <w:rPr>
          <w:rStyle w:val="Strong"/>
          <w:b w:val="0"/>
        </w:rPr>
        <w:t xml:space="preserve"> </w:t>
      </w:r>
      <w:r w:rsidR="00E10930">
        <w:rPr>
          <w:rStyle w:val="Strong"/>
          <w:b w:val="0"/>
        </w:rPr>
        <w:t xml:space="preserve">in Obio/Akpor Local Government </w:t>
      </w:r>
      <w:r w:rsidR="00921343" w:rsidRPr="00750DB0">
        <w:rPr>
          <w:rStyle w:val="Strong"/>
          <w:b w:val="0"/>
        </w:rPr>
        <w:t>A</w:t>
      </w:r>
      <w:r w:rsidR="00E10930">
        <w:rPr>
          <w:rStyle w:val="Strong"/>
          <w:b w:val="0"/>
        </w:rPr>
        <w:t>rea</w:t>
      </w:r>
      <w:r w:rsidRPr="00750DB0">
        <w:rPr>
          <w:rStyle w:val="Strong"/>
          <w:b w:val="0"/>
        </w:rPr>
        <w:t>.</w:t>
      </w:r>
      <w:r w:rsidR="00E10930">
        <w:rPr>
          <w:rStyle w:val="Strong"/>
          <w:b w:val="0"/>
        </w:rPr>
        <w:t xml:space="preserve"> A cross-</w:t>
      </w:r>
      <w:r w:rsidRPr="00750DB0">
        <w:rPr>
          <w:rStyle w:val="Strong"/>
          <w:b w:val="0"/>
        </w:rPr>
        <w:t xml:space="preserve">sectional descriptive design was employed for this study. Four research questions were posed to guide the study while one research hypothesis postulated to guide the study was tested at </w:t>
      </w:r>
      <w:r w:rsidR="00C4240C" w:rsidRPr="00750DB0">
        <w:rPr>
          <w:rStyle w:val="Strong"/>
          <w:b w:val="0"/>
        </w:rPr>
        <w:t>0</w:t>
      </w:r>
      <w:r w:rsidRPr="00750DB0">
        <w:rPr>
          <w:rStyle w:val="Strong"/>
          <w:b w:val="0"/>
        </w:rPr>
        <w:t>.05 level of significance. The population of</w:t>
      </w:r>
      <w:r w:rsidR="00E255DE" w:rsidRPr="00750DB0">
        <w:rPr>
          <w:rStyle w:val="Strong"/>
          <w:b w:val="0"/>
        </w:rPr>
        <w:t xml:space="preserve"> the</w:t>
      </w:r>
      <w:r w:rsidRPr="00750DB0">
        <w:rPr>
          <w:rStyle w:val="Strong"/>
          <w:b w:val="0"/>
        </w:rPr>
        <w:t xml:space="preserve"> study was </w:t>
      </w:r>
      <w:r w:rsidRPr="00750DB0">
        <w:rPr>
          <w:rStyle w:val="Strong"/>
          <w:rFonts w:eastAsiaTheme="majorEastAsia"/>
          <w:b w:val="0"/>
        </w:rPr>
        <w:t xml:space="preserve">1,010 adult males </w:t>
      </w:r>
      <w:r w:rsidRPr="00750DB0">
        <w:rPr>
          <w:rStyle w:val="Strong"/>
          <w:b w:val="0"/>
        </w:rPr>
        <w:t xml:space="preserve">aged forty years or older. The entire population was used as the sample size. </w:t>
      </w:r>
      <w:r w:rsidRPr="00750DB0">
        <w:rPr>
          <w:rStyle w:val="Strong"/>
          <w:rFonts w:eastAsiaTheme="majorEastAsia"/>
          <w:b w:val="0"/>
        </w:rPr>
        <w:t>The instrument for data collection was a self-developed and pretested Data Collection Schedule Form (DCSF).Data collected were analyzed using descriptive statisti</w:t>
      </w:r>
      <w:r w:rsidR="00E34BC8" w:rsidRPr="00750DB0">
        <w:rPr>
          <w:rStyle w:val="Strong"/>
          <w:rFonts w:eastAsiaTheme="majorEastAsia"/>
          <w:b w:val="0"/>
        </w:rPr>
        <w:t xml:space="preserve">cs of frequency, percentage </w:t>
      </w:r>
      <w:r w:rsidR="00921343" w:rsidRPr="00750DB0">
        <w:rPr>
          <w:rStyle w:val="Strong"/>
          <w:rFonts w:eastAsiaTheme="majorEastAsia"/>
          <w:b w:val="0"/>
        </w:rPr>
        <w:t>and C</w:t>
      </w:r>
      <w:r w:rsidRPr="00750DB0">
        <w:rPr>
          <w:rStyle w:val="Strong"/>
          <w:rFonts w:eastAsiaTheme="majorEastAsia"/>
          <w:b w:val="0"/>
        </w:rPr>
        <w:t>hi square inferential statistic.</w:t>
      </w:r>
      <w:r w:rsidR="00887474" w:rsidRPr="00750DB0">
        <w:rPr>
          <w:rStyle w:val="Strong"/>
          <w:rFonts w:eastAsiaTheme="majorEastAsia"/>
          <w:b w:val="0"/>
        </w:rPr>
        <w:t xml:space="preserve"> </w:t>
      </w:r>
      <w:r w:rsidRPr="00750DB0">
        <w:rPr>
          <w:rStyle w:val="Strong"/>
          <w:b w:val="0"/>
        </w:rPr>
        <w:t>The results showed</w:t>
      </w:r>
      <w:r w:rsidR="00887474" w:rsidRPr="00750DB0">
        <w:rPr>
          <w:rStyle w:val="Strong"/>
          <w:b w:val="0"/>
        </w:rPr>
        <w:t xml:space="preserve"> </w:t>
      </w:r>
      <w:r w:rsidRPr="00750DB0">
        <w:rPr>
          <w:rStyle w:val="Strong"/>
          <w:b w:val="0"/>
        </w:rPr>
        <w:t xml:space="preserve">that the prevalence of prostate </w:t>
      </w:r>
      <w:r w:rsidR="00921343" w:rsidRPr="00750DB0">
        <w:rPr>
          <w:rStyle w:val="Strong"/>
          <w:b w:val="0"/>
        </w:rPr>
        <w:t xml:space="preserve">problems </w:t>
      </w:r>
      <w:r w:rsidRPr="00750DB0">
        <w:rPr>
          <w:rStyle w:val="Strong"/>
          <w:b w:val="0"/>
        </w:rPr>
        <w:t>was 32.3%</w:t>
      </w:r>
      <w:r w:rsidR="00F922CE" w:rsidRPr="00750DB0">
        <w:rPr>
          <w:rStyle w:val="Strong"/>
          <w:b w:val="0"/>
        </w:rPr>
        <w:t xml:space="preserve">. </w:t>
      </w:r>
      <w:r w:rsidRPr="00750DB0">
        <w:rPr>
          <w:rStyle w:val="Strong"/>
          <w:b w:val="0"/>
        </w:rPr>
        <w:t>BPH had a prevalence of 57.4%, CA-Prostate had 19.3% and Prostatitis had 23.3%.</w:t>
      </w:r>
      <w:r w:rsidR="00887474" w:rsidRPr="00750DB0">
        <w:rPr>
          <w:rStyle w:val="Strong"/>
          <w:b w:val="0"/>
        </w:rPr>
        <w:t xml:space="preserve"> </w:t>
      </w:r>
      <w:r w:rsidR="00C4240C" w:rsidRPr="00750DB0">
        <w:rPr>
          <w:rStyle w:val="Strong"/>
          <w:b w:val="0"/>
        </w:rPr>
        <w:t>The prevalence</w:t>
      </w:r>
      <w:r w:rsidRPr="00750DB0">
        <w:rPr>
          <w:rStyle w:val="Strong"/>
          <w:b w:val="0"/>
        </w:rPr>
        <w:t xml:space="preserve"> increase</w:t>
      </w:r>
      <w:r w:rsidR="00C4240C" w:rsidRPr="00750DB0">
        <w:rPr>
          <w:rStyle w:val="Strong"/>
          <w:b w:val="0"/>
        </w:rPr>
        <w:t>d</w:t>
      </w:r>
      <w:r w:rsidRPr="00750DB0">
        <w:rPr>
          <w:rStyle w:val="Strong"/>
          <w:b w:val="0"/>
        </w:rPr>
        <w:t xml:space="preserve"> with age</w:t>
      </w:r>
      <w:r w:rsidR="00921343" w:rsidRPr="00750DB0">
        <w:rPr>
          <w:rStyle w:val="Strong"/>
          <w:b w:val="0"/>
        </w:rPr>
        <w:t xml:space="preserve">; </w:t>
      </w:r>
      <w:r w:rsidRPr="00750DB0">
        <w:rPr>
          <w:rStyle w:val="Strong"/>
          <w:b w:val="0"/>
        </w:rPr>
        <w:t>those 70 years and above had the highest prevalence of 48.</w:t>
      </w:r>
      <w:r w:rsidR="00F922CE" w:rsidRPr="00750DB0">
        <w:rPr>
          <w:rStyle w:val="Strong"/>
          <w:b w:val="0"/>
        </w:rPr>
        <w:t>8%; P &gt; .05 (</w:t>
      </w:r>
      <w:r w:rsidR="00921343" w:rsidRPr="00750DB0">
        <w:rPr>
          <w:rStyle w:val="Strong"/>
          <w:b w:val="0"/>
        </w:rPr>
        <w:t xml:space="preserve">P </w:t>
      </w:r>
      <w:r w:rsidRPr="00750DB0">
        <w:rPr>
          <w:rStyle w:val="Strong"/>
          <w:b w:val="0"/>
        </w:rPr>
        <w:t>= .616</w:t>
      </w:r>
      <w:r w:rsidR="00E255DE" w:rsidRPr="00750DB0">
        <w:rPr>
          <w:rStyle w:val="Strong"/>
          <w:b w:val="0"/>
        </w:rPr>
        <w:t>)</w:t>
      </w:r>
      <w:r w:rsidR="00F922CE" w:rsidRPr="00750DB0">
        <w:rPr>
          <w:rStyle w:val="Strong"/>
          <w:b w:val="0"/>
        </w:rPr>
        <w:t xml:space="preserve"> at .05 l</w:t>
      </w:r>
      <w:r w:rsidR="00887474" w:rsidRPr="00750DB0">
        <w:rPr>
          <w:rStyle w:val="Strong"/>
          <w:b w:val="0"/>
        </w:rPr>
        <w:t>evel of significance indicating</w:t>
      </w:r>
      <w:r w:rsidR="00DF2784" w:rsidRPr="00750DB0">
        <w:rPr>
          <w:rStyle w:val="Strong"/>
          <w:b w:val="0"/>
        </w:rPr>
        <w:t xml:space="preserve"> no significant association</w:t>
      </w:r>
      <w:r w:rsidRPr="00750DB0">
        <w:rPr>
          <w:rStyle w:val="Strong"/>
          <w:b w:val="0"/>
        </w:rPr>
        <w:t xml:space="preserve"> in the prevalence of prostate problems among the different age cohorts.</w:t>
      </w:r>
      <w:r w:rsidR="00887474" w:rsidRPr="00750DB0">
        <w:rPr>
          <w:rStyle w:val="Strong"/>
          <w:b w:val="0"/>
        </w:rPr>
        <w:t xml:space="preserve"> </w:t>
      </w:r>
      <w:r w:rsidRPr="00750DB0">
        <w:rPr>
          <w:rStyle w:val="Strong"/>
          <w:b w:val="0"/>
        </w:rPr>
        <w:t>It was concluded that there was a</w:t>
      </w:r>
      <w:r w:rsidR="00887474" w:rsidRPr="00750DB0">
        <w:rPr>
          <w:rStyle w:val="Strong"/>
          <w:b w:val="0"/>
        </w:rPr>
        <w:t xml:space="preserve"> </w:t>
      </w:r>
      <w:r w:rsidR="00E34BC8" w:rsidRPr="00750DB0">
        <w:rPr>
          <w:rStyle w:val="Strong"/>
          <w:b w:val="0"/>
        </w:rPr>
        <w:t>high</w:t>
      </w:r>
      <w:r w:rsidRPr="00750DB0">
        <w:rPr>
          <w:rStyle w:val="Strong"/>
          <w:b w:val="0"/>
        </w:rPr>
        <w:t xml:space="preserve"> prevalence of prostate problems in the studied population. This implies that one in three apparently normal me</w:t>
      </w:r>
      <w:r w:rsidR="00F922CE" w:rsidRPr="00750DB0">
        <w:rPr>
          <w:rStyle w:val="Strong"/>
          <w:b w:val="0"/>
        </w:rPr>
        <w:t>n 40 years and above had one of the prostate</w:t>
      </w:r>
      <w:r w:rsidRPr="00750DB0">
        <w:rPr>
          <w:rStyle w:val="Strong"/>
          <w:b w:val="0"/>
        </w:rPr>
        <w:t xml:space="preserve"> problems. This calls for a concerted effort to reverse this trend.</w:t>
      </w:r>
      <w:r w:rsidR="00887474" w:rsidRPr="00750DB0">
        <w:rPr>
          <w:rStyle w:val="Strong"/>
          <w:b w:val="0"/>
        </w:rPr>
        <w:t xml:space="preserve"> </w:t>
      </w:r>
      <w:r w:rsidR="00CB386A" w:rsidRPr="00750DB0">
        <w:rPr>
          <w:rStyle w:val="Strong"/>
          <w:b w:val="0"/>
        </w:rPr>
        <w:t xml:space="preserve">Researchers should embark on research on the </w:t>
      </w:r>
      <w:r w:rsidR="00DF2784" w:rsidRPr="00750DB0">
        <w:rPr>
          <w:rStyle w:val="Strong"/>
          <w:b w:val="0"/>
        </w:rPr>
        <w:t xml:space="preserve">causes, risk factors, </w:t>
      </w:r>
      <w:r w:rsidR="00CB386A" w:rsidRPr="00750DB0">
        <w:rPr>
          <w:rStyle w:val="Strong"/>
          <w:b w:val="0"/>
        </w:rPr>
        <w:t>diagnosis and management of the conditions</w:t>
      </w:r>
      <w:r w:rsidR="00DF2784" w:rsidRPr="00750DB0">
        <w:rPr>
          <w:rStyle w:val="Strong"/>
          <w:b w:val="0"/>
        </w:rPr>
        <w:t xml:space="preserve">. This can be achieved </w:t>
      </w:r>
      <w:r w:rsidR="00CB386A" w:rsidRPr="00750DB0">
        <w:rPr>
          <w:rStyle w:val="Strong"/>
          <w:b w:val="0"/>
        </w:rPr>
        <w:t>by government and other funders</w:t>
      </w:r>
      <w:r w:rsidR="00887474" w:rsidRPr="00750DB0">
        <w:rPr>
          <w:rStyle w:val="Strong"/>
          <w:b w:val="0"/>
        </w:rPr>
        <w:t xml:space="preserve"> making</w:t>
      </w:r>
      <w:r w:rsidR="00553811" w:rsidRPr="00750DB0">
        <w:rPr>
          <w:rStyle w:val="Strong"/>
          <w:b w:val="0"/>
        </w:rPr>
        <w:t xml:space="preserve"> grants available to researchers. </w:t>
      </w:r>
    </w:p>
    <w:p w14:paraId="049F3472" w14:textId="77777777" w:rsidR="002D001A" w:rsidRPr="00E10930" w:rsidRDefault="002D001A" w:rsidP="00265146">
      <w:pPr>
        <w:spacing w:line="360" w:lineRule="auto"/>
        <w:jc w:val="both"/>
        <w:rPr>
          <w:rStyle w:val="Strong"/>
          <w:b w:val="0"/>
          <w:sz w:val="6"/>
        </w:rPr>
      </w:pPr>
    </w:p>
    <w:p w14:paraId="6AABB475" w14:textId="77777777" w:rsidR="008012E3" w:rsidRPr="00750DB0" w:rsidRDefault="008012E3" w:rsidP="00265146">
      <w:pPr>
        <w:spacing w:line="360" w:lineRule="auto"/>
        <w:jc w:val="both"/>
        <w:rPr>
          <w:rStyle w:val="Strong"/>
          <w:b w:val="0"/>
        </w:rPr>
      </w:pPr>
      <w:r w:rsidRPr="006E2EE1">
        <w:rPr>
          <w:rStyle w:val="Strong"/>
        </w:rPr>
        <w:t>Keywords:</w:t>
      </w:r>
      <w:r w:rsidRPr="00750DB0">
        <w:rPr>
          <w:rStyle w:val="Strong"/>
          <w:b w:val="0"/>
        </w:rPr>
        <w:t xml:space="preserve"> </w:t>
      </w:r>
      <w:r w:rsidR="00C85330" w:rsidRPr="00750DB0">
        <w:rPr>
          <w:rStyle w:val="Strong"/>
          <w:b w:val="0"/>
        </w:rPr>
        <w:t xml:space="preserve">Prostatitis, </w:t>
      </w:r>
      <w:r w:rsidR="00B631B1" w:rsidRPr="00750DB0">
        <w:rPr>
          <w:rStyle w:val="Strong"/>
          <w:b w:val="0"/>
        </w:rPr>
        <w:t xml:space="preserve">Benign </w:t>
      </w:r>
      <w:r w:rsidR="00E10930" w:rsidRPr="00750DB0">
        <w:rPr>
          <w:rStyle w:val="Strong"/>
          <w:b w:val="0"/>
        </w:rPr>
        <w:t>prostatic hyperplasia</w:t>
      </w:r>
      <w:r w:rsidR="00C85330" w:rsidRPr="00750DB0">
        <w:rPr>
          <w:rStyle w:val="Strong"/>
          <w:b w:val="0"/>
        </w:rPr>
        <w:t xml:space="preserve">, </w:t>
      </w:r>
      <w:r w:rsidR="0036510D" w:rsidRPr="00750DB0">
        <w:rPr>
          <w:rStyle w:val="Strong"/>
          <w:b w:val="0"/>
        </w:rPr>
        <w:t xml:space="preserve">Prostate </w:t>
      </w:r>
      <w:r w:rsidR="00E10930" w:rsidRPr="00750DB0">
        <w:rPr>
          <w:rStyle w:val="Strong"/>
          <w:b w:val="0"/>
        </w:rPr>
        <w:t>cancer</w:t>
      </w:r>
      <w:r w:rsidR="00111528" w:rsidRPr="00750DB0">
        <w:rPr>
          <w:rStyle w:val="Strong"/>
          <w:b w:val="0"/>
        </w:rPr>
        <w:t xml:space="preserve">, </w:t>
      </w:r>
      <w:r w:rsidRPr="00750DB0">
        <w:rPr>
          <w:rStyle w:val="Strong"/>
          <w:b w:val="0"/>
        </w:rPr>
        <w:t>Prevalen</w:t>
      </w:r>
      <w:r w:rsidR="00111528" w:rsidRPr="00750DB0">
        <w:rPr>
          <w:rStyle w:val="Strong"/>
          <w:b w:val="0"/>
        </w:rPr>
        <w:t>ce</w:t>
      </w:r>
      <w:r w:rsidR="001349AC" w:rsidRPr="00750DB0">
        <w:rPr>
          <w:rStyle w:val="Strong"/>
          <w:b w:val="0"/>
        </w:rPr>
        <w:t>, Adult</w:t>
      </w:r>
    </w:p>
    <w:p w14:paraId="5836CB70" w14:textId="77777777" w:rsidR="002D001A" w:rsidRDefault="002D001A" w:rsidP="00265146">
      <w:pPr>
        <w:spacing w:line="360" w:lineRule="auto"/>
        <w:jc w:val="both"/>
        <w:rPr>
          <w:rStyle w:val="Strong"/>
        </w:rPr>
      </w:pPr>
    </w:p>
    <w:p w14:paraId="492766D9" w14:textId="77777777" w:rsidR="002615DC" w:rsidRPr="006E2EE1" w:rsidRDefault="000801EA" w:rsidP="00265146">
      <w:pPr>
        <w:spacing w:line="360" w:lineRule="auto"/>
        <w:jc w:val="both"/>
        <w:rPr>
          <w:rStyle w:val="Strong"/>
        </w:rPr>
      </w:pPr>
      <w:r w:rsidRPr="006E2EE1">
        <w:rPr>
          <w:rStyle w:val="Strong"/>
        </w:rPr>
        <w:t>Introduction</w:t>
      </w:r>
    </w:p>
    <w:p w14:paraId="07A16089" w14:textId="77777777" w:rsidR="004F26BE" w:rsidRPr="00750DB0" w:rsidRDefault="00C2625D" w:rsidP="00E10930">
      <w:pPr>
        <w:jc w:val="both"/>
        <w:rPr>
          <w:rStyle w:val="Strong"/>
          <w:b w:val="0"/>
        </w:rPr>
      </w:pPr>
      <w:r w:rsidRPr="00750DB0">
        <w:rPr>
          <w:rStyle w:val="Strong"/>
          <w:b w:val="0"/>
        </w:rPr>
        <w:tab/>
      </w:r>
      <w:r w:rsidR="00507D8F" w:rsidRPr="00750DB0">
        <w:rPr>
          <w:rStyle w:val="Strong"/>
          <w:b w:val="0"/>
        </w:rPr>
        <w:t>P</w:t>
      </w:r>
      <w:r w:rsidR="00A33029" w:rsidRPr="00750DB0">
        <w:rPr>
          <w:rStyle w:val="Strong"/>
          <w:b w:val="0"/>
        </w:rPr>
        <w:t>rostate problems constitute a lot of health burden</w:t>
      </w:r>
      <w:r w:rsidR="00953409" w:rsidRPr="00750DB0">
        <w:rPr>
          <w:rStyle w:val="Strong"/>
          <w:b w:val="0"/>
        </w:rPr>
        <w:t xml:space="preserve"> for adult</w:t>
      </w:r>
      <w:r w:rsidR="005D3F27" w:rsidRPr="00750DB0">
        <w:rPr>
          <w:rStyle w:val="Strong"/>
          <w:b w:val="0"/>
        </w:rPr>
        <w:t xml:space="preserve"> across the world</w:t>
      </w:r>
      <w:r w:rsidR="00A33029" w:rsidRPr="00750DB0">
        <w:rPr>
          <w:rStyle w:val="Strong"/>
          <w:b w:val="0"/>
        </w:rPr>
        <w:t xml:space="preserve">. </w:t>
      </w:r>
      <w:r w:rsidR="009B5635" w:rsidRPr="00750DB0">
        <w:rPr>
          <w:rStyle w:val="Strong"/>
          <w:b w:val="0"/>
        </w:rPr>
        <w:t>They</w:t>
      </w:r>
      <w:r w:rsidR="00D4513C" w:rsidRPr="00750DB0">
        <w:rPr>
          <w:rStyle w:val="Strong"/>
          <w:b w:val="0"/>
        </w:rPr>
        <w:t xml:space="preserve"> are key health chall</w:t>
      </w:r>
      <w:r w:rsidR="0002101D" w:rsidRPr="00750DB0">
        <w:rPr>
          <w:rStyle w:val="Strong"/>
          <w:b w:val="0"/>
        </w:rPr>
        <w:t>enges that bedevil the men folk</w:t>
      </w:r>
      <w:r w:rsidR="00D4513C" w:rsidRPr="00750DB0">
        <w:rPr>
          <w:rStyle w:val="Strong"/>
          <w:b w:val="0"/>
        </w:rPr>
        <w:t>.</w:t>
      </w:r>
      <w:r w:rsidR="00887474" w:rsidRPr="00750DB0">
        <w:rPr>
          <w:rStyle w:val="Strong"/>
          <w:b w:val="0"/>
        </w:rPr>
        <w:t xml:space="preserve"> </w:t>
      </w:r>
      <w:r w:rsidR="00B54BE2" w:rsidRPr="00750DB0">
        <w:rPr>
          <w:rStyle w:val="Strong"/>
          <w:b w:val="0"/>
        </w:rPr>
        <w:t xml:space="preserve">The prostate is a small gland that lies between the penis and the bladder. It produces fluid that is mixed </w:t>
      </w:r>
      <w:r w:rsidR="001B3DD5" w:rsidRPr="00750DB0">
        <w:rPr>
          <w:rStyle w:val="Strong"/>
          <w:b w:val="0"/>
        </w:rPr>
        <w:t>with sperm to create semen</w:t>
      </w:r>
      <w:r w:rsidR="00887474" w:rsidRPr="00750DB0">
        <w:rPr>
          <w:rStyle w:val="Strong"/>
          <w:b w:val="0"/>
        </w:rPr>
        <w:t xml:space="preserve"> </w:t>
      </w:r>
      <w:r w:rsidR="00B24A36" w:rsidRPr="00750DB0">
        <w:rPr>
          <w:rStyle w:val="Strong"/>
          <w:b w:val="0"/>
        </w:rPr>
        <w:t>(Bhat et al., 2022;</w:t>
      </w:r>
      <w:r w:rsidR="00887474" w:rsidRPr="00750DB0">
        <w:rPr>
          <w:rStyle w:val="Strong"/>
          <w:b w:val="0"/>
        </w:rPr>
        <w:t xml:space="preserve"> </w:t>
      </w:r>
      <w:r w:rsidR="002425C2" w:rsidRPr="00750DB0">
        <w:rPr>
          <w:rStyle w:val="Strong"/>
          <w:b w:val="0"/>
        </w:rPr>
        <w:t>Anderson et</w:t>
      </w:r>
      <w:r w:rsidR="009A6D3D" w:rsidRPr="00750DB0">
        <w:rPr>
          <w:rStyle w:val="Strong"/>
          <w:b w:val="0"/>
        </w:rPr>
        <w:t xml:space="preserve"> </w:t>
      </w:r>
      <w:r w:rsidR="00513239" w:rsidRPr="00750DB0">
        <w:rPr>
          <w:rStyle w:val="Strong"/>
          <w:b w:val="0"/>
        </w:rPr>
        <w:t>al., 2006).</w:t>
      </w:r>
      <w:r w:rsidR="00953409" w:rsidRPr="00750DB0">
        <w:rPr>
          <w:rStyle w:val="Strong"/>
          <w:b w:val="0"/>
        </w:rPr>
        <w:t xml:space="preserve"> It should be healthy enough to perform its functions properly. However, this very important gland often fails in the discharge of the functions due to certain diseases such as prostatitis, benign prostatic hyperplasia (BPH) and prostate cancer. </w:t>
      </w:r>
      <w:r w:rsidR="00BF5D87" w:rsidRPr="00750DB0">
        <w:rPr>
          <w:rStyle w:val="Strong"/>
          <w:b w:val="0"/>
        </w:rPr>
        <w:t>These constitute p</w:t>
      </w:r>
      <w:r w:rsidR="0067154F" w:rsidRPr="00750DB0">
        <w:rPr>
          <w:rStyle w:val="Strong"/>
          <w:b w:val="0"/>
        </w:rPr>
        <w:t>rostate p</w:t>
      </w:r>
      <w:r w:rsidR="00BF5D87" w:rsidRPr="00750DB0">
        <w:rPr>
          <w:rStyle w:val="Strong"/>
          <w:b w:val="0"/>
        </w:rPr>
        <w:t>roblems in this research</w:t>
      </w:r>
      <w:r w:rsidR="00F30744" w:rsidRPr="00750DB0">
        <w:rPr>
          <w:rStyle w:val="Strong"/>
          <w:b w:val="0"/>
        </w:rPr>
        <w:t>. There</w:t>
      </w:r>
      <w:r w:rsidR="004F26BE" w:rsidRPr="00750DB0">
        <w:rPr>
          <w:rStyle w:val="Strong"/>
          <w:b w:val="0"/>
        </w:rPr>
        <w:t xml:space="preserve"> are primarily four different forms of prostatitis, each with different causes and outcomes</w:t>
      </w:r>
      <w:r w:rsidR="0002101D" w:rsidRPr="00750DB0">
        <w:rPr>
          <w:rStyle w:val="Strong"/>
          <w:b w:val="0"/>
        </w:rPr>
        <w:t xml:space="preserve"> (Hjelmborg et al.</w:t>
      </w:r>
      <w:r w:rsidR="00E10930">
        <w:rPr>
          <w:rStyle w:val="Strong"/>
          <w:b w:val="0"/>
        </w:rPr>
        <w:t xml:space="preserve">, </w:t>
      </w:r>
      <w:r w:rsidR="0002101D" w:rsidRPr="00750DB0">
        <w:rPr>
          <w:rStyle w:val="Strong"/>
          <w:b w:val="0"/>
        </w:rPr>
        <w:t>2014)</w:t>
      </w:r>
      <w:r w:rsidR="004F26BE" w:rsidRPr="00750DB0">
        <w:rPr>
          <w:rStyle w:val="Strong"/>
          <w:b w:val="0"/>
        </w:rPr>
        <w:t xml:space="preserve">. Two relatively uncommon forms, acute prostatitis </w:t>
      </w:r>
      <w:r w:rsidR="0045270E" w:rsidRPr="00750DB0">
        <w:rPr>
          <w:rStyle w:val="Strong"/>
          <w:b w:val="0"/>
        </w:rPr>
        <w:t xml:space="preserve">(category I) </w:t>
      </w:r>
      <w:r w:rsidR="004F26BE" w:rsidRPr="00750DB0">
        <w:rPr>
          <w:rStyle w:val="Strong"/>
          <w:b w:val="0"/>
        </w:rPr>
        <w:t>and chronic bacterial prostatitis</w:t>
      </w:r>
      <w:r w:rsidR="0045270E" w:rsidRPr="00750DB0">
        <w:rPr>
          <w:rStyle w:val="Strong"/>
          <w:b w:val="0"/>
        </w:rPr>
        <w:t xml:space="preserve"> (category II)</w:t>
      </w:r>
      <w:r w:rsidR="004F26BE" w:rsidRPr="00750DB0">
        <w:rPr>
          <w:rStyle w:val="Strong"/>
          <w:b w:val="0"/>
        </w:rPr>
        <w:t xml:space="preserve"> are treated with</w:t>
      </w:r>
      <w:r w:rsidR="009A6D3D" w:rsidRPr="00750DB0">
        <w:rPr>
          <w:rStyle w:val="Strong"/>
          <w:b w:val="0"/>
        </w:rPr>
        <w:t xml:space="preserve"> </w:t>
      </w:r>
      <w:r w:rsidR="00D90D0A" w:rsidRPr="00750DB0">
        <w:rPr>
          <w:rStyle w:val="Strong"/>
          <w:b w:val="0"/>
        </w:rPr>
        <w:t>antibiotics</w:t>
      </w:r>
      <w:r w:rsidR="004F26BE" w:rsidRPr="00750DB0">
        <w:rPr>
          <w:rStyle w:val="Strong"/>
          <w:b w:val="0"/>
        </w:rPr>
        <w:t xml:space="preserve">. </w:t>
      </w:r>
      <w:r w:rsidR="00C53ABC" w:rsidRPr="00750DB0">
        <w:rPr>
          <w:rStyle w:val="Strong"/>
          <w:b w:val="0"/>
        </w:rPr>
        <w:t xml:space="preserve">Sekhoacha et al. (2022) showed that </w:t>
      </w:r>
      <w:r w:rsidR="00C53ABC" w:rsidRPr="00750DB0">
        <w:rPr>
          <w:rStyle w:val="Strong"/>
          <w:b w:val="0"/>
        </w:rPr>
        <w:lastRenderedPageBreak/>
        <w:t>c</w:t>
      </w:r>
      <w:r w:rsidR="004F26BE" w:rsidRPr="00750DB0">
        <w:rPr>
          <w:rStyle w:val="Strong"/>
          <w:b w:val="0"/>
        </w:rPr>
        <w:t>hronic non-bacterial prostatitis or male chronic pel</w:t>
      </w:r>
      <w:r w:rsidR="00E149EB" w:rsidRPr="00750DB0">
        <w:rPr>
          <w:rStyle w:val="Strong"/>
          <w:b w:val="0"/>
        </w:rPr>
        <w:t>vic pain syndrome</w:t>
      </w:r>
      <w:r w:rsidR="004F26BE" w:rsidRPr="00750DB0">
        <w:rPr>
          <w:rStyle w:val="Strong"/>
          <w:b w:val="0"/>
        </w:rPr>
        <w:t>, which comprises about 95% of prostatitis diagnoses, is treated by a large variety of modalities including alpha blockers,</w:t>
      </w:r>
      <w:r w:rsidR="009A6D3D" w:rsidRPr="00750DB0">
        <w:rPr>
          <w:rStyle w:val="Strong"/>
          <w:b w:val="0"/>
        </w:rPr>
        <w:t xml:space="preserve"> phytotherapy, physical therapy, psychotherapy, antihistamines, anxiolytics, nerve modulators, </w:t>
      </w:r>
      <w:r w:rsidR="004F26BE" w:rsidRPr="00750DB0">
        <w:rPr>
          <w:rStyle w:val="Strong"/>
          <w:rFonts w:eastAsiaTheme="majorEastAsia"/>
          <w:b w:val="0"/>
        </w:rPr>
        <w:t>surgery</w:t>
      </w:r>
      <w:r w:rsidR="004F26BE" w:rsidRPr="00750DB0">
        <w:rPr>
          <w:rStyle w:val="Strong"/>
          <w:b w:val="0"/>
        </w:rPr>
        <w:t xml:space="preserve"> and more. More recently,</w:t>
      </w:r>
      <w:r w:rsidR="00B14F22" w:rsidRPr="00750DB0">
        <w:rPr>
          <w:rStyle w:val="Strong"/>
          <w:b w:val="0"/>
        </w:rPr>
        <w:t xml:space="preserve"> a</w:t>
      </w:r>
      <w:r w:rsidR="00887474" w:rsidRPr="00750DB0">
        <w:rPr>
          <w:rStyle w:val="Strong"/>
          <w:b w:val="0"/>
        </w:rPr>
        <w:t xml:space="preserve"> </w:t>
      </w:r>
      <w:r w:rsidR="00E81409" w:rsidRPr="00750DB0">
        <w:rPr>
          <w:rStyle w:val="Strong"/>
          <w:b w:val="0"/>
        </w:rPr>
        <w:t>combination of</w:t>
      </w:r>
      <w:r w:rsidR="004655B0" w:rsidRPr="00750DB0">
        <w:rPr>
          <w:rStyle w:val="Strong"/>
          <w:b w:val="0"/>
        </w:rPr>
        <w:t xml:space="preserve"> trigger points</w:t>
      </w:r>
      <w:r w:rsidR="00887474" w:rsidRPr="00750DB0">
        <w:rPr>
          <w:rStyle w:val="Strong"/>
          <w:b w:val="0"/>
        </w:rPr>
        <w:t xml:space="preserve"> </w:t>
      </w:r>
      <w:r w:rsidR="004F26BE" w:rsidRPr="00750DB0">
        <w:rPr>
          <w:rStyle w:val="Strong"/>
          <w:b w:val="0"/>
        </w:rPr>
        <w:t>and</w:t>
      </w:r>
      <w:r w:rsidR="0046197E" w:rsidRPr="00750DB0">
        <w:rPr>
          <w:rStyle w:val="Strong"/>
          <w:b w:val="0"/>
        </w:rPr>
        <w:t xml:space="preserve"> </w:t>
      </w:r>
      <w:r w:rsidR="004F26BE" w:rsidRPr="00750DB0">
        <w:rPr>
          <w:rStyle w:val="Strong"/>
          <w:b w:val="0"/>
        </w:rPr>
        <w:t>psychological therapy has</w:t>
      </w:r>
      <w:r w:rsidR="0046197E" w:rsidRPr="00750DB0">
        <w:rPr>
          <w:rStyle w:val="Strong"/>
          <w:b w:val="0"/>
        </w:rPr>
        <w:t xml:space="preserve"> </w:t>
      </w:r>
      <w:r w:rsidR="004F26BE" w:rsidRPr="00750DB0">
        <w:rPr>
          <w:rStyle w:val="Strong"/>
          <w:b w:val="0"/>
        </w:rPr>
        <w:t>proved effective for category III prostatitis as well. Category IV prostatitis, relatively uncommon in the general population, is a type of</w:t>
      </w:r>
      <w:r w:rsidR="0046197E" w:rsidRPr="00750DB0">
        <w:rPr>
          <w:rStyle w:val="Strong"/>
          <w:b w:val="0"/>
        </w:rPr>
        <w:t xml:space="preserve"> leukocytosis </w:t>
      </w:r>
      <w:r w:rsidR="004F26BE" w:rsidRPr="00750DB0">
        <w:rPr>
          <w:rStyle w:val="Strong"/>
          <w:b w:val="0"/>
        </w:rPr>
        <w:t>(Anderson</w:t>
      </w:r>
      <w:r w:rsidR="005C7EE0" w:rsidRPr="00750DB0">
        <w:rPr>
          <w:rStyle w:val="Strong"/>
          <w:b w:val="0"/>
        </w:rPr>
        <w:t xml:space="preserve"> et</w:t>
      </w:r>
      <w:r w:rsidR="004F26BE" w:rsidRPr="00750DB0">
        <w:rPr>
          <w:rStyle w:val="Strong"/>
          <w:b w:val="0"/>
        </w:rPr>
        <w:t xml:space="preserve"> al</w:t>
      </w:r>
      <w:r w:rsidR="005C7EE0" w:rsidRPr="00750DB0">
        <w:rPr>
          <w:rStyle w:val="Strong"/>
          <w:b w:val="0"/>
        </w:rPr>
        <w:t>.</w:t>
      </w:r>
      <w:r w:rsidR="008E5DD5" w:rsidRPr="00750DB0">
        <w:rPr>
          <w:rStyle w:val="Strong"/>
          <w:b w:val="0"/>
        </w:rPr>
        <w:t>, 2006</w:t>
      </w:r>
      <w:r w:rsidR="004F26BE" w:rsidRPr="00750DB0">
        <w:rPr>
          <w:rStyle w:val="Strong"/>
          <w:b w:val="0"/>
        </w:rPr>
        <w:t>).</w:t>
      </w:r>
      <w:r w:rsidR="0046197E" w:rsidRPr="00750DB0">
        <w:rPr>
          <w:rStyle w:val="Strong"/>
          <w:b w:val="0"/>
        </w:rPr>
        <w:t xml:space="preserve"> </w:t>
      </w:r>
      <w:r w:rsidR="004F26BE" w:rsidRPr="00750DB0">
        <w:rPr>
          <w:rStyle w:val="Strong"/>
          <w:b w:val="0"/>
        </w:rPr>
        <w:t xml:space="preserve">Prostatitis can occur in males of any age unlike </w:t>
      </w:r>
      <w:r w:rsidR="00C85330" w:rsidRPr="00750DB0">
        <w:rPr>
          <w:rStyle w:val="Strong"/>
          <w:b w:val="0"/>
        </w:rPr>
        <w:t>BPH and prostate cancer</w:t>
      </w:r>
      <w:r w:rsidR="004F26BE" w:rsidRPr="00750DB0">
        <w:rPr>
          <w:rStyle w:val="Strong"/>
          <w:b w:val="0"/>
        </w:rPr>
        <w:t xml:space="preserve"> which are common among males forty years and above.</w:t>
      </w:r>
    </w:p>
    <w:p w14:paraId="5501291B" w14:textId="77777777" w:rsidR="004F26BE" w:rsidRPr="00750DB0" w:rsidRDefault="00B3686A" w:rsidP="00E10930">
      <w:pPr>
        <w:jc w:val="both"/>
        <w:rPr>
          <w:rStyle w:val="Strong"/>
          <w:b w:val="0"/>
        </w:rPr>
      </w:pPr>
      <w:r w:rsidRPr="00750DB0">
        <w:rPr>
          <w:rStyle w:val="Strong"/>
          <w:b w:val="0"/>
        </w:rPr>
        <w:tab/>
      </w:r>
      <w:r w:rsidR="00A543FD" w:rsidRPr="00750DB0">
        <w:rPr>
          <w:rStyle w:val="Strong"/>
          <w:b w:val="0"/>
        </w:rPr>
        <w:t>According to Mayo Foundation for Medical</w:t>
      </w:r>
      <w:r w:rsidR="00C85330" w:rsidRPr="00750DB0">
        <w:rPr>
          <w:rStyle w:val="Strong"/>
          <w:b w:val="0"/>
        </w:rPr>
        <w:t xml:space="preserve"> Education and Research (MFMER)</w:t>
      </w:r>
      <w:r w:rsidR="00A543FD" w:rsidRPr="00750DB0">
        <w:rPr>
          <w:rStyle w:val="Strong"/>
          <w:b w:val="0"/>
        </w:rPr>
        <w:t xml:space="preserve"> (2022)</w:t>
      </w:r>
      <w:r w:rsidR="008E5DD5" w:rsidRPr="00750DB0">
        <w:rPr>
          <w:rStyle w:val="Strong"/>
          <w:b w:val="0"/>
        </w:rPr>
        <w:t>, BPH</w:t>
      </w:r>
      <w:r w:rsidR="008B0048" w:rsidRPr="00750DB0">
        <w:rPr>
          <w:rStyle w:val="Strong"/>
          <w:b w:val="0"/>
        </w:rPr>
        <w:t>,</w:t>
      </w:r>
      <w:r w:rsidR="00A543FD" w:rsidRPr="00750DB0">
        <w:rPr>
          <w:rStyle w:val="Strong"/>
          <w:b w:val="0"/>
        </w:rPr>
        <w:t xml:space="preserve"> prostate gland enlargement, is a common condition as men get older. An enlarged prostate gland can cause</w:t>
      </w:r>
      <w:r w:rsidR="00C85330" w:rsidRPr="00750DB0">
        <w:rPr>
          <w:rStyle w:val="Strong"/>
          <w:b w:val="0"/>
        </w:rPr>
        <w:t xml:space="preserve"> uncomfortable urinary symptoms</w:t>
      </w:r>
      <w:r w:rsidR="00A543FD" w:rsidRPr="00750DB0">
        <w:rPr>
          <w:rStyle w:val="Strong"/>
          <w:b w:val="0"/>
        </w:rPr>
        <w:t xml:space="preserve"> such as b</w:t>
      </w:r>
      <w:r w:rsidR="00434DD3" w:rsidRPr="00750DB0">
        <w:rPr>
          <w:rStyle w:val="Strong"/>
          <w:b w:val="0"/>
        </w:rPr>
        <w:t>locking the flow of urine from</w:t>
      </w:r>
      <w:r w:rsidR="00A543FD" w:rsidRPr="00750DB0">
        <w:rPr>
          <w:rStyle w:val="Strong"/>
          <w:b w:val="0"/>
        </w:rPr>
        <w:t xml:space="preserve"> the bladder. It can also cause bladder, urinary tract or kidney problems.</w:t>
      </w:r>
      <w:r w:rsidR="004F26BE" w:rsidRPr="00750DB0">
        <w:rPr>
          <w:rStyle w:val="Strong"/>
          <w:b w:val="0"/>
        </w:rPr>
        <w:t xml:space="preserve"> Symptoms </w:t>
      </w:r>
      <w:r w:rsidR="00C2625D" w:rsidRPr="00750DB0">
        <w:rPr>
          <w:rStyle w:val="Strong"/>
          <w:b w:val="0"/>
        </w:rPr>
        <w:t xml:space="preserve">of BPH </w:t>
      </w:r>
      <w:r w:rsidR="004F26BE" w:rsidRPr="00750DB0">
        <w:rPr>
          <w:rStyle w:val="Strong"/>
          <w:b w:val="0"/>
        </w:rPr>
        <w:t>include needing to</w:t>
      </w:r>
      <w:r w:rsidR="008C4BD0" w:rsidRPr="00750DB0">
        <w:rPr>
          <w:rStyle w:val="Strong"/>
          <w:b w:val="0"/>
        </w:rPr>
        <w:t xml:space="preserve"> urinate</w:t>
      </w:r>
      <w:r w:rsidR="00887474" w:rsidRPr="00750DB0">
        <w:rPr>
          <w:rStyle w:val="Strong"/>
          <w:b w:val="0"/>
        </w:rPr>
        <w:t xml:space="preserve"> </w:t>
      </w:r>
      <w:r w:rsidR="00C2625D" w:rsidRPr="00750DB0">
        <w:rPr>
          <w:rStyle w:val="Strong"/>
          <w:b w:val="0"/>
        </w:rPr>
        <w:t>often</w:t>
      </w:r>
      <w:r w:rsidR="004F26BE" w:rsidRPr="00750DB0">
        <w:rPr>
          <w:rStyle w:val="Strong"/>
          <w:b w:val="0"/>
        </w:rPr>
        <w:t xml:space="preserve"> or taking a while to get started (hesitancy). If the prostate grows too large, it may constrict the urethra and impede the flow of urine, making urination difficult and painful</w:t>
      </w:r>
      <w:r w:rsidR="006F148E" w:rsidRPr="00750DB0">
        <w:rPr>
          <w:rStyle w:val="Strong"/>
          <w:b w:val="0"/>
        </w:rPr>
        <w:t>. In extreme cases urination is</w:t>
      </w:r>
      <w:r w:rsidR="004F26BE" w:rsidRPr="00750DB0">
        <w:rPr>
          <w:rStyle w:val="Strong"/>
          <w:b w:val="0"/>
        </w:rPr>
        <w:t xml:space="preserve"> completel</w:t>
      </w:r>
      <w:r w:rsidR="00182E4E" w:rsidRPr="00750DB0">
        <w:rPr>
          <w:rStyle w:val="Strong"/>
          <w:b w:val="0"/>
        </w:rPr>
        <w:t>y impossible (</w:t>
      </w:r>
      <w:r w:rsidR="009E5539" w:rsidRPr="00750DB0">
        <w:rPr>
          <w:rStyle w:val="Strong"/>
          <w:b w:val="0"/>
        </w:rPr>
        <w:t>Bhat et al., 2022</w:t>
      </w:r>
      <w:r w:rsidR="006F148E" w:rsidRPr="00750DB0">
        <w:rPr>
          <w:rStyle w:val="Strong"/>
          <w:b w:val="0"/>
        </w:rPr>
        <w:t>; Kevin et al. 2012</w:t>
      </w:r>
      <w:r w:rsidR="004F26BE" w:rsidRPr="00750DB0">
        <w:rPr>
          <w:rStyle w:val="Strong"/>
          <w:b w:val="0"/>
        </w:rPr>
        <w:t>).</w:t>
      </w:r>
      <w:r w:rsidR="00C2625D" w:rsidRPr="00750DB0">
        <w:rPr>
          <w:rStyle w:val="Strong"/>
          <w:b w:val="0"/>
        </w:rPr>
        <w:t xml:space="preserve"> BPH</w:t>
      </w:r>
      <w:r w:rsidR="004F26BE" w:rsidRPr="00750DB0">
        <w:rPr>
          <w:rStyle w:val="Strong"/>
          <w:b w:val="0"/>
        </w:rPr>
        <w:t xml:space="preserve"> is not cancer.</w:t>
      </w:r>
      <w:r w:rsidR="00444662" w:rsidRPr="00750DB0">
        <w:rPr>
          <w:rStyle w:val="Strong"/>
          <w:b w:val="0"/>
        </w:rPr>
        <w:t xml:space="preserve"> Cancer cells are malignant and can metastasize.</w:t>
      </w:r>
    </w:p>
    <w:p w14:paraId="2892D9A3" w14:textId="77777777" w:rsidR="005B6615" w:rsidRPr="00750DB0" w:rsidRDefault="00B3686A" w:rsidP="00E10930">
      <w:pPr>
        <w:jc w:val="both"/>
        <w:rPr>
          <w:rStyle w:val="Strong"/>
          <w:b w:val="0"/>
        </w:rPr>
      </w:pPr>
      <w:r w:rsidRPr="00750DB0">
        <w:rPr>
          <w:rStyle w:val="Strong"/>
          <w:b w:val="0"/>
        </w:rPr>
        <w:tab/>
      </w:r>
      <w:r w:rsidR="008C4BD0" w:rsidRPr="00750DB0">
        <w:rPr>
          <w:rStyle w:val="Strong"/>
          <w:b w:val="0"/>
        </w:rPr>
        <w:t>Prostate cancer</w:t>
      </w:r>
      <w:r w:rsidR="004F26BE" w:rsidRPr="00750DB0">
        <w:rPr>
          <w:rStyle w:val="Strong"/>
          <w:b w:val="0"/>
        </w:rPr>
        <w:t xml:space="preserve"> is one of the most common</w:t>
      </w:r>
      <w:r w:rsidR="008C4BD0" w:rsidRPr="00750DB0">
        <w:rPr>
          <w:rStyle w:val="Strong"/>
          <w:b w:val="0"/>
        </w:rPr>
        <w:t xml:space="preserve"> cancers</w:t>
      </w:r>
      <w:r w:rsidR="004F26BE" w:rsidRPr="00750DB0">
        <w:rPr>
          <w:rStyle w:val="Strong"/>
          <w:b w:val="0"/>
        </w:rPr>
        <w:t xml:space="preserve"> affecting older men in</w:t>
      </w:r>
      <w:r w:rsidR="008C4BD0" w:rsidRPr="00750DB0">
        <w:rPr>
          <w:rStyle w:val="Strong"/>
          <w:b w:val="0"/>
        </w:rPr>
        <w:t xml:space="preserve"> developed countries</w:t>
      </w:r>
      <w:r w:rsidR="005F1F5C" w:rsidRPr="00750DB0">
        <w:rPr>
          <w:rStyle w:val="Strong"/>
          <w:b w:val="0"/>
        </w:rPr>
        <w:t xml:space="preserve"> (Castillejos-Molina &amp; Gabilondo-Navarro, 2016</w:t>
      </w:r>
      <w:r w:rsidR="00DB173D" w:rsidRPr="00750DB0">
        <w:rPr>
          <w:rStyle w:val="Strong"/>
          <w:b w:val="0"/>
        </w:rPr>
        <w:t>; Sekhoacha et al., 2022</w:t>
      </w:r>
      <w:r w:rsidR="005F1F5C" w:rsidRPr="00750DB0">
        <w:rPr>
          <w:rStyle w:val="Strong"/>
          <w:b w:val="0"/>
        </w:rPr>
        <w:t xml:space="preserve">) </w:t>
      </w:r>
      <w:r w:rsidR="004F26BE" w:rsidRPr="00750DB0">
        <w:rPr>
          <w:rStyle w:val="Strong"/>
          <w:b w:val="0"/>
        </w:rPr>
        <w:t>and a significant cause of</w:t>
      </w:r>
      <w:r w:rsidR="00F441C4" w:rsidRPr="00750DB0">
        <w:rPr>
          <w:rStyle w:val="Strong"/>
          <w:b w:val="0"/>
        </w:rPr>
        <w:t xml:space="preserve"> death</w:t>
      </w:r>
      <w:r w:rsidR="00887474" w:rsidRPr="00750DB0">
        <w:rPr>
          <w:rStyle w:val="Strong"/>
          <w:b w:val="0"/>
        </w:rPr>
        <w:t xml:space="preserve"> </w:t>
      </w:r>
      <w:r w:rsidR="004F26BE" w:rsidRPr="00750DB0">
        <w:rPr>
          <w:rStyle w:val="Strong"/>
          <w:b w:val="0"/>
        </w:rPr>
        <w:t>for elderly men</w:t>
      </w:r>
      <w:r w:rsidR="00E63F22" w:rsidRPr="00750DB0">
        <w:rPr>
          <w:rStyle w:val="Strong"/>
          <w:b w:val="0"/>
        </w:rPr>
        <w:t xml:space="preserve"> </w:t>
      </w:r>
      <w:r w:rsidR="004F26BE" w:rsidRPr="00750DB0">
        <w:rPr>
          <w:rStyle w:val="Strong"/>
          <w:b w:val="0"/>
        </w:rPr>
        <w:t>(American Cancer Society Guidelines, 2011).</w:t>
      </w:r>
      <w:r w:rsidR="00536EED" w:rsidRPr="00750DB0">
        <w:rPr>
          <w:rStyle w:val="Strong"/>
          <w:b w:val="0"/>
        </w:rPr>
        <w:t xml:space="preserve"> </w:t>
      </w:r>
      <w:r w:rsidR="00DB173D" w:rsidRPr="00750DB0">
        <w:rPr>
          <w:rStyle w:val="Strong"/>
          <w:b w:val="0"/>
        </w:rPr>
        <w:t>It</w:t>
      </w:r>
      <w:r w:rsidR="001705AB" w:rsidRPr="00750DB0">
        <w:rPr>
          <w:rStyle w:val="Strong"/>
          <w:b w:val="0"/>
        </w:rPr>
        <w:t xml:space="preserve"> is the second leading cause of death in men </w:t>
      </w:r>
      <w:r w:rsidR="00E94A6E" w:rsidRPr="00750DB0">
        <w:rPr>
          <w:rStyle w:val="Strong"/>
          <w:b w:val="0"/>
        </w:rPr>
        <w:t>in advanced countries</w:t>
      </w:r>
      <w:r w:rsidR="00444662" w:rsidRPr="00750DB0">
        <w:rPr>
          <w:rStyle w:val="Strong"/>
          <w:b w:val="0"/>
        </w:rPr>
        <w:t xml:space="preserve"> </w:t>
      </w:r>
      <w:r w:rsidR="001705AB" w:rsidRPr="00750DB0">
        <w:rPr>
          <w:rStyle w:val="Strong"/>
          <w:b w:val="0"/>
        </w:rPr>
        <w:t>(Rodney et al., 2014)</w:t>
      </w:r>
      <w:r w:rsidR="00C4240C" w:rsidRPr="00750DB0">
        <w:rPr>
          <w:rStyle w:val="Strong"/>
          <w:b w:val="0"/>
        </w:rPr>
        <w:t>.</w:t>
      </w:r>
      <w:r w:rsidR="00444662" w:rsidRPr="00750DB0">
        <w:rPr>
          <w:rStyle w:val="Strong"/>
          <w:b w:val="0"/>
        </w:rPr>
        <w:t xml:space="preserve"> </w:t>
      </w:r>
      <w:r w:rsidR="004F26BE" w:rsidRPr="00750DB0">
        <w:rPr>
          <w:rStyle w:val="Strong"/>
          <w:b w:val="0"/>
        </w:rPr>
        <w:t>Jemal</w:t>
      </w:r>
      <w:r w:rsidR="005C7EE0" w:rsidRPr="00750DB0">
        <w:rPr>
          <w:rStyle w:val="Strong"/>
          <w:b w:val="0"/>
        </w:rPr>
        <w:t xml:space="preserve"> et</w:t>
      </w:r>
      <w:r w:rsidR="00182E4E" w:rsidRPr="00750DB0">
        <w:rPr>
          <w:rStyle w:val="Strong"/>
          <w:b w:val="0"/>
        </w:rPr>
        <w:t xml:space="preserve"> al</w:t>
      </w:r>
      <w:r w:rsidR="005C7EE0" w:rsidRPr="00750DB0">
        <w:rPr>
          <w:rStyle w:val="Strong"/>
          <w:b w:val="0"/>
        </w:rPr>
        <w:t>.</w:t>
      </w:r>
      <w:r w:rsidR="00182E4E" w:rsidRPr="00750DB0">
        <w:rPr>
          <w:rStyle w:val="Strong"/>
          <w:b w:val="0"/>
        </w:rPr>
        <w:t xml:space="preserve"> (2011)</w:t>
      </w:r>
      <w:r w:rsidR="00E10930">
        <w:rPr>
          <w:rStyle w:val="Strong"/>
          <w:b w:val="0"/>
        </w:rPr>
        <w:t>;</w:t>
      </w:r>
      <w:r w:rsidR="009E1E99" w:rsidRPr="00750DB0">
        <w:rPr>
          <w:rStyle w:val="Strong"/>
          <w:b w:val="0"/>
        </w:rPr>
        <w:t xml:space="preserve"> Hust et al. (2009</w:t>
      </w:r>
      <w:r w:rsidR="006F148E" w:rsidRPr="00750DB0">
        <w:rPr>
          <w:rStyle w:val="Strong"/>
          <w:b w:val="0"/>
        </w:rPr>
        <w:t>)</w:t>
      </w:r>
      <w:r w:rsidR="00303C2E" w:rsidRPr="00750DB0">
        <w:rPr>
          <w:rStyle w:val="Strong"/>
          <w:b w:val="0"/>
        </w:rPr>
        <w:t xml:space="preserve"> </w:t>
      </w:r>
      <w:r w:rsidR="00182E4E" w:rsidRPr="00750DB0">
        <w:rPr>
          <w:rStyle w:val="Strong"/>
          <w:b w:val="0"/>
        </w:rPr>
        <w:t>report</w:t>
      </w:r>
      <w:r w:rsidR="00055B99" w:rsidRPr="00750DB0">
        <w:rPr>
          <w:rStyle w:val="Strong"/>
          <w:b w:val="0"/>
        </w:rPr>
        <w:t>ed</w:t>
      </w:r>
      <w:r w:rsidR="00E04BD6" w:rsidRPr="00750DB0">
        <w:rPr>
          <w:rStyle w:val="Strong"/>
          <w:b w:val="0"/>
        </w:rPr>
        <w:t xml:space="preserve"> </w:t>
      </w:r>
      <w:r w:rsidR="001B6831" w:rsidRPr="00750DB0">
        <w:rPr>
          <w:rStyle w:val="Strong"/>
          <w:b w:val="0"/>
        </w:rPr>
        <w:t>that</w:t>
      </w:r>
      <w:r w:rsidR="00055B99" w:rsidRPr="00750DB0">
        <w:rPr>
          <w:rStyle w:val="Strong"/>
          <w:b w:val="0"/>
        </w:rPr>
        <w:t xml:space="preserve"> prostate cancer wa</w:t>
      </w:r>
      <w:r w:rsidR="00303C2E" w:rsidRPr="00750DB0">
        <w:rPr>
          <w:rStyle w:val="Strong"/>
          <w:b w:val="0"/>
        </w:rPr>
        <w:t>s one of the</w:t>
      </w:r>
      <w:r w:rsidR="004F26BE" w:rsidRPr="00750DB0">
        <w:rPr>
          <w:rStyle w:val="Strong"/>
          <w:b w:val="0"/>
        </w:rPr>
        <w:t xml:space="preserve"> most frequently diagnosed cancer</w:t>
      </w:r>
      <w:r w:rsidR="00E94A6E" w:rsidRPr="00750DB0">
        <w:rPr>
          <w:rStyle w:val="Strong"/>
          <w:b w:val="0"/>
        </w:rPr>
        <w:t>s</w:t>
      </w:r>
      <w:r w:rsidR="004F26BE" w:rsidRPr="00750DB0">
        <w:rPr>
          <w:rStyle w:val="Strong"/>
          <w:b w:val="0"/>
        </w:rPr>
        <w:t xml:space="preserve"> and the sixth leading cause of cancer death</w:t>
      </w:r>
      <w:r w:rsidRPr="00750DB0">
        <w:rPr>
          <w:rStyle w:val="Strong"/>
          <w:b w:val="0"/>
        </w:rPr>
        <w:t>s</w:t>
      </w:r>
      <w:r w:rsidR="004F26BE" w:rsidRPr="00750DB0">
        <w:rPr>
          <w:rStyle w:val="Strong"/>
          <w:b w:val="0"/>
        </w:rPr>
        <w:t xml:space="preserve"> in males worldwide</w:t>
      </w:r>
      <w:r w:rsidR="00C4240C" w:rsidRPr="00750DB0">
        <w:rPr>
          <w:rStyle w:val="Strong"/>
          <w:b w:val="0"/>
        </w:rPr>
        <w:t>.</w:t>
      </w:r>
      <w:r w:rsidR="005F1F5C" w:rsidRPr="00750DB0">
        <w:rPr>
          <w:rStyle w:val="Strong"/>
          <w:b w:val="0"/>
        </w:rPr>
        <w:t xml:space="preserve"> </w:t>
      </w:r>
      <w:r w:rsidR="00397CAC" w:rsidRPr="00750DB0">
        <w:rPr>
          <w:rStyle w:val="Strong"/>
          <w:b w:val="0"/>
        </w:rPr>
        <w:t>According to National Health Institute (NHS</w:t>
      </w:r>
      <w:r w:rsidR="008E5DD5" w:rsidRPr="00750DB0">
        <w:rPr>
          <w:rStyle w:val="Strong"/>
          <w:b w:val="0"/>
        </w:rPr>
        <w:t>) (</w:t>
      </w:r>
      <w:r w:rsidR="00397CAC" w:rsidRPr="00750DB0">
        <w:rPr>
          <w:rStyle w:val="Strong"/>
          <w:b w:val="0"/>
        </w:rPr>
        <w:t>2022), prostatitis can come at any age, but us</w:t>
      </w:r>
      <w:r w:rsidR="00770635" w:rsidRPr="00750DB0">
        <w:rPr>
          <w:rStyle w:val="Strong"/>
          <w:b w:val="0"/>
        </w:rPr>
        <w:t>ually between 30s and 50s in USA</w:t>
      </w:r>
      <w:r w:rsidR="00397CAC" w:rsidRPr="00750DB0">
        <w:rPr>
          <w:rStyle w:val="Strong"/>
          <w:b w:val="0"/>
        </w:rPr>
        <w:t>.</w:t>
      </w:r>
      <w:r w:rsidR="00E04BD6" w:rsidRPr="00750DB0">
        <w:rPr>
          <w:rStyle w:val="Strong"/>
          <w:b w:val="0"/>
        </w:rPr>
        <w:t xml:space="preserve"> </w:t>
      </w:r>
      <w:r w:rsidR="00055B99" w:rsidRPr="00750DB0">
        <w:rPr>
          <w:rStyle w:val="Strong"/>
          <w:b w:val="0"/>
        </w:rPr>
        <w:t xml:space="preserve">Adenomatous </w:t>
      </w:r>
      <w:r w:rsidR="004F26BE" w:rsidRPr="00750DB0">
        <w:rPr>
          <w:rStyle w:val="Strong"/>
          <w:b w:val="0"/>
        </w:rPr>
        <w:t>prostatic growth is believed to beg</w:t>
      </w:r>
      <w:r w:rsidR="00770635" w:rsidRPr="00750DB0">
        <w:rPr>
          <w:rStyle w:val="Strong"/>
          <w:b w:val="0"/>
        </w:rPr>
        <w:t>in at approximately age 30</w:t>
      </w:r>
      <w:r w:rsidR="004F26BE" w:rsidRPr="00750DB0">
        <w:rPr>
          <w:rStyle w:val="Strong"/>
          <w:b w:val="0"/>
        </w:rPr>
        <w:t>. An estimated 50% of men have</w:t>
      </w:r>
      <w:r w:rsidR="00E63F22" w:rsidRPr="00750DB0">
        <w:rPr>
          <w:rStyle w:val="Strong"/>
          <w:b w:val="0"/>
        </w:rPr>
        <w:t xml:space="preserve"> histological</w:t>
      </w:r>
      <w:r w:rsidR="004F26BE" w:rsidRPr="00750DB0">
        <w:rPr>
          <w:rStyle w:val="Strong"/>
          <w:b w:val="0"/>
        </w:rPr>
        <w:t xml:space="preserve"> evidence of BPH by age 50 </w:t>
      </w:r>
      <w:r w:rsidR="00770635" w:rsidRPr="00750DB0">
        <w:rPr>
          <w:rStyle w:val="Strong"/>
          <w:b w:val="0"/>
        </w:rPr>
        <w:t>years and 75% by age 80 years. I</w:t>
      </w:r>
      <w:r w:rsidR="00444662" w:rsidRPr="00750DB0">
        <w:rPr>
          <w:rStyle w:val="Strong"/>
          <w:b w:val="0"/>
        </w:rPr>
        <w:t>n 40-50% of these</w:t>
      </w:r>
      <w:r w:rsidR="00C76F5E" w:rsidRPr="00750DB0">
        <w:rPr>
          <w:rStyle w:val="Strong"/>
          <w:b w:val="0"/>
        </w:rPr>
        <w:t xml:space="preserve"> adults</w:t>
      </w:r>
      <w:r w:rsidR="004F26BE" w:rsidRPr="00750DB0">
        <w:rPr>
          <w:rStyle w:val="Strong"/>
          <w:b w:val="0"/>
        </w:rPr>
        <w:t>, BPH becomes clinically significant (Rubenstein &amp;</w:t>
      </w:r>
      <w:r w:rsidR="00E63F22" w:rsidRPr="00750DB0">
        <w:rPr>
          <w:rStyle w:val="Strong"/>
          <w:b w:val="0"/>
        </w:rPr>
        <w:t xml:space="preserve"> </w:t>
      </w:r>
      <w:r w:rsidR="004F26BE" w:rsidRPr="00750DB0">
        <w:rPr>
          <w:rStyle w:val="Strong"/>
          <w:b w:val="0"/>
        </w:rPr>
        <w:t>McVary, 2008)</w:t>
      </w:r>
      <w:r w:rsidR="00E63F22" w:rsidRPr="00750DB0">
        <w:rPr>
          <w:rStyle w:val="Strong"/>
          <w:b w:val="0"/>
        </w:rPr>
        <w:t>.</w:t>
      </w:r>
    </w:p>
    <w:p w14:paraId="24B3FA1D" w14:textId="77777777" w:rsidR="00397CAC" w:rsidRPr="00750DB0" w:rsidRDefault="002E2B9B" w:rsidP="00E10930">
      <w:pPr>
        <w:jc w:val="both"/>
        <w:rPr>
          <w:rStyle w:val="Strong"/>
          <w:b w:val="0"/>
        </w:rPr>
      </w:pPr>
      <w:r w:rsidRPr="00750DB0">
        <w:rPr>
          <w:rStyle w:val="Strong"/>
          <w:b w:val="0"/>
        </w:rPr>
        <w:tab/>
      </w:r>
      <w:r w:rsidR="002570CF" w:rsidRPr="00750DB0">
        <w:rPr>
          <w:rStyle w:val="Strong"/>
          <w:b w:val="0"/>
        </w:rPr>
        <w:t>T</w:t>
      </w:r>
      <w:r w:rsidR="004114D8" w:rsidRPr="00750DB0">
        <w:rPr>
          <w:rStyle w:val="Strong"/>
          <w:b w:val="0"/>
        </w:rPr>
        <w:t>he term</w:t>
      </w:r>
      <w:r w:rsidR="003B7064" w:rsidRPr="00750DB0">
        <w:rPr>
          <w:rStyle w:val="Strong"/>
          <w:b w:val="0"/>
        </w:rPr>
        <w:t> adult</w:t>
      </w:r>
      <w:r w:rsidR="004114D8" w:rsidRPr="00750DB0">
        <w:rPr>
          <w:rStyle w:val="Strong"/>
          <w:b w:val="0"/>
        </w:rPr>
        <w:t> has meanings associated with</w:t>
      </w:r>
      <w:r w:rsidR="00E63F22" w:rsidRPr="00750DB0">
        <w:rPr>
          <w:rStyle w:val="Strong"/>
          <w:b w:val="0"/>
        </w:rPr>
        <w:t xml:space="preserve"> social</w:t>
      </w:r>
      <w:r w:rsidR="00A72794" w:rsidRPr="00750DB0">
        <w:rPr>
          <w:rStyle w:val="Strong"/>
          <w:b w:val="0"/>
        </w:rPr>
        <w:t>,</w:t>
      </w:r>
      <w:r w:rsidR="00E63F22" w:rsidRPr="00750DB0">
        <w:rPr>
          <w:rStyle w:val="Strong"/>
          <w:b w:val="0"/>
        </w:rPr>
        <w:t xml:space="preserve"> legal</w:t>
      </w:r>
      <w:r w:rsidR="00A72794" w:rsidRPr="00750DB0">
        <w:rPr>
          <w:rStyle w:val="Strong"/>
          <w:b w:val="0"/>
        </w:rPr>
        <w:t xml:space="preserve"> and chronological</w:t>
      </w:r>
      <w:r w:rsidR="00E63F22" w:rsidRPr="00750DB0">
        <w:rPr>
          <w:rStyle w:val="Strong"/>
          <w:b w:val="0"/>
        </w:rPr>
        <w:t xml:space="preserve"> </w:t>
      </w:r>
      <w:r w:rsidR="004114D8" w:rsidRPr="00750DB0">
        <w:rPr>
          <w:rStyle w:val="Strong"/>
          <w:b w:val="0"/>
        </w:rPr>
        <w:t xml:space="preserve">concepts. </w:t>
      </w:r>
      <w:r w:rsidR="00A72794" w:rsidRPr="00750DB0">
        <w:rPr>
          <w:rStyle w:val="Strong"/>
          <w:b w:val="0"/>
        </w:rPr>
        <w:t xml:space="preserve">However, </w:t>
      </w:r>
      <w:r w:rsidR="00BD5A04" w:rsidRPr="00750DB0">
        <w:rPr>
          <w:rStyle w:val="Strong"/>
          <w:b w:val="0"/>
        </w:rPr>
        <w:t>physiological age is</w:t>
      </w:r>
      <w:r w:rsidR="005B6615" w:rsidRPr="00750DB0">
        <w:rPr>
          <w:rStyle w:val="Strong"/>
          <w:b w:val="0"/>
        </w:rPr>
        <w:t xml:space="preserve"> more significant</w:t>
      </w:r>
      <w:r w:rsidR="00A72794" w:rsidRPr="00750DB0">
        <w:rPr>
          <w:rStyle w:val="Strong"/>
          <w:b w:val="0"/>
        </w:rPr>
        <w:t xml:space="preserve"> in a study of this kind</w:t>
      </w:r>
      <w:r w:rsidR="005B6615" w:rsidRPr="00750DB0">
        <w:rPr>
          <w:rStyle w:val="Strong"/>
          <w:b w:val="0"/>
        </w:rPr>
        <w:t xml:space="preserve">. This is because risk of prostate problems increases with </w:t>
      </w:r>
      <w:r w:rsidR="00055B99" w:rsidRPr="00750DB0">
        <w:rPr>
          <w:rStyle w:val="Strong"/>
          <w:b w:val="0"/>
        </w:rPr>
        <w:t>physi</w:t>
      </w:r>
      <w:r w:rsidR="00A72794" w:rsidRPr="00750DB0">
        <w:rPr>
          <w:rStyle w:val="Strong"/>
          <w:b w:val="0"/>
        </w:rPr>
        <w:t>ologi</w:t>
      </w:r>
      <w:r w:rsidR="00055B99" w:rsidRPr="00750DB0">
        <w:rPr>
          <w:rStyle w:val="Strong"/>
          <w:b w:val="0"/>
        </w:rPr>
        <w:t xml:space="preserve">cal </w:t>
      </w:r>
      <w:r w:rsidR="0080569C" w:rsidRPr="00750DB0">
        <w:rPr>
          <w:rStyle w:val="Strong"/>
          <w:b w:val="0"/>
        </w:rPr>
        <w:t>age.</w:t>
      </w:r>
    </w:p>
    <w:p w14:paraId="278EF158" w14:textId="77777777" w:rsidR="0009716E" w:rsidRPr="00750DB0" w:rsidRDefault="002E2B9B" w:rsidP="00E10930">
      <w:pPr>
        <w:jc w:val="both"/>
        <w:rPr>
          <w:rStyle w:val="Strong"/>
          <w:b w:val="0"/>
        </w:rPr>
      </w:pPr>
      <w:r w:rsidRPr="00750DB0">
        <w:rPr>
          <w:rStyle w:val="Strong"/>
          <w:b w:val="0"/>
        </w:rPr>
        <w:tab/>
      </w:r>
      <w:r w:rsidR="00FB3192" w:rsidRPr="00750DB0">
        <w:rPr>
          <w:rStyle w:val="Strong"/>
          <w:b w:val="0"/>
        </w:rPr>
        <w:t xml:space="preserve">Prostate cancer is a common type of </w:t>
      </w:r>
      <w:r w:rsidR="00D90034" w:rsidRPr="00750DB0">
        <w:rPr>
          <w:rStyle w:val="Strong"/>
          <w:b w:val="0"/>
        </w:rPr>
        <w:t>malignancy</w:t>
      </w:r>
      <w:r w:rsidR="00FB3192" w:rsidRPr="00750DB0">
        <w:rPr>
          <w:rStyle w:val="Strong"/>
          <w:b w:val="0"/>
        </w:rPr>
        <w:t xml:space="preserve"> but it is highly treatable in the early stages. </w:t>
      </w:r>
      <w:r w:rsidR="00C02B58" w:rsidRPr="00750DB0">
        <w:rPr>
          <w:rStyle w:val="Strong"/>
          <w:b w:val="0"/>
        </w:rPr>
        <w:t>As aforementioned i</w:t>
      </w:r>
      <w:r w:rsidR="00C76F5E" w:rsidRPr="00750DB0">
        <w:rPr>
          <w:rStyle w:val="Strong"/>
          <w:b w:val="0"/>
        </w:rPr>
        <w:t>t</w:t>
      </w:r>
      <w:r w:rsidR="00004708" w:rsidRPr="00750DB0">
        <w:rPr>
          <w:rStyle w:val="Strong"/>
          <w:b w:val="0"/>
        </w:rPr>
        <w:t xml:space="preserve"> is the most common cancer in men in Europe and North Ame</w:t>
      </w:r>
      <w:r w:rsidR="00C02B58" w:rsidRPr="00750DB0">
        <w:rPr>
          <w:rStyle w:val="Strong"/>
          <w:b w:val="0"/>
        </w:rPr>
        <w:t>rica.</w:t>
      </w:r>
      <w:r w:rsidR="00004708" w:rsidRPr="00750DB0">
        <w:rPr>
          <w:rStyle w:val="Strong"/>
          <w:b w:val="0"/>
        </w:rPr>
        <w:t xml:space="preserve"> </w:t>
      </w:r>
      <w:r w:rsidR="00C02B58" w:rsidRPr="00750DB0">
        <w:rPr>
          <w:rStyle w:val="Strong"/>
          <w:b w:val="0"/>
        </w:rPr>
        <w:t>Regrettably, the incidence rate was</w:t>
      </w:r>
      <w:r w:rsidR="00004708" w:rsidRPr="00750DB0">
        <w:rPr>
          <w:rStyle w:val="Strong"/>
          <w:b w:val="0"/>
        </w:rPr>
        <w:t xml:space="preserve"> projected to continue to increase over the coming </w:t>
      </w:r>
      <w:r w:rsidR="00BF3061" w:rsidRPr="00750DB0">
        <w:rPr>
          <w:rStyle w:val="Strong"/>
          <w:b w:val="0"/>
        </w:rPr>
        <w:t>years (</w:t>
      </w:r>
      <w:r w:rsidR="005E1C28" w:rsidRPr="00750DB0">
        <w:rPr>
          <w:rStyle w:val="Strong"/>
          <w:b w:val="0"/>
        </w:rPr>
        <w:t>Smith-Palmer et</w:t>
      </w:r>
      <w:r w:rsidR="00E4404D" w:rsidRPr="00750DB0">
        <w:rPr>
          <w:rStyle w:val="Strong"/>
          <w:b w:val="0"/>
        </w:rPr>
        <w:t xml:space="preserve"> al</w:t>
      </w:r>
      <w:r w:rsidR="005C7EE0" w:rsidRPr="00750DB0">
        <w:rPr>
          <w:rStyle w:val="Strong"/>
          <w:b w:val="0"/>
        </w:rPr>
        <w:t>.</w:t>
      </w:r>
      <w:r w:rsidR="005E1C28" w:rsidRPr="00750DB0">
        <w:rPr>
          <w:rStyle w:val="Strong"/>
          <w:b w:val="0"/>
        </w:rPr>
        <w:t>, 2019)</w:t>
      </w:r>
      <w:r w:rsidR="00D90034" w:rsidRPr="00750DB0">
        <w:rPr>
          <w:rStyle w:val="Strong"/>
          <w:b w:val="0"/>
        </w:rPr>
        <w:t>.</w:t>
      </w:r>
      <w:r w:rsidR="00004708" w:rsidRPr="00750DB0">
        <w:rPr>
          <w:rStyle w:val="Strong"/>
          <w:b w:val="0"/>
        </w:rPr>
        <w:t xml:space="preserve"> </w:t>
      </w:r>
      <w:r w:rsidR="006C787B" w:rsidRPr="00750DB0">
        <w:rPr>
          <w:rStyle w:val="Strong"/>
          <w:b w:val="0"/>
        </w:rPr>
        <w:t>The</w:t>
      </w:r>
      <w:r w:rsidR="00994B1A" w:rsidRPr="00750DB0">
        <w:rPr>
          <w:rStyle w:val="Strong"/>
          <w:b w:val="0"/>
        </w:rPr>
        <w:t xml:space="preserve"> authors</w:t>
      </w:r>
      <w:r w:rsidR="006C787B" w:rsidRPr="00750DB0">
        <w:rPr>
          <w:rStyle w:val="Strong"/>
          <w:b w:val="0"/>
        </w:rPr>
        <w:t xml:space="preserve"> estimated lifetime risk of bei</w:t>
      </w:r>
      <w:r w:rsidR="00994B1A" w:rsidRPr="00750DB0">
        <w:rPr>
          <w:rStyle w:val="Strong"/>
          <w:b w:val="0"/>
        </w:rPr>
        <w:t>ng diagnosed with the disease to be</w:t>
      </w:r>
      <w:r w:rsidR="006C787B" w:rsidRPr="00750DB0">
        <w:rPr>
          <w:rStyle w:val="Strong"/>
          <w:b w:val="0"/>
        </w:rPr>
        <w:t xml:space="preserve"> 17.6% for Caucasians an</w:t>
      </w:r>
      <w:r w:rsidR="00994B1A" w:rsidRPr="00750DB0">
        <w:rPr>
          <w:rStyle w:val="Strong"/>
          <w:b w:val="0"/>
        </w:rPr>
        <w:t>d 20.6% for African Americans whereas t</w:t>
      </w:r>
      <w:r w:rsidR="006C787B" w:rsidRPr="00750DB0">
        <w:rPr>
          <w:rStyle w:val="Strong"/>
          <w:b w:val="0"/>
        </w:rPr>
        <w:t>he lifetime risk of death</w:t>
      </w:r>
      <w:r w:rsidR="00C76F5E" w:rsidRPr="00750DB0">
        <w:rPr>
          <w:rStyle w:val="Strong"/>
          <w:b w:val="0"/>
        </w:rPr>
        <w:t xml:space="preserve"> from prostate cancer </w:t>
      </w:r>
      <w:r w:rsidR="00D34F32" w:rsidRPr="00750DB0">
        <w:rPr>
          <w:rStyle w:val="Strong"/>
          <w:b w:val="0"/>
        </w:rPr>
        <w:t>for Caucasians and African Americans are</w:t>
      </w:r>
      <w:r w:rsidR="006C787B" w:rsidRPr="00750DB0">
        <w:rPr>
          <w:rStyle w:val="Strong"/>
          <w:b w:val="0"/>
        </w:rPr>
        <w:t xml:space="preserve"> 2.8% an</w:t>
      </w:r>
      <w:r w:rsidR="00D34F32" w:rsidRPr="00750DB0">
        <w:rPr>
          <w:rStyle w:val="Strong"/>
          <w:b w:val="0"/>
        </w:rPr>
        <w:t>d 4.7</w:t>
      </w:r>
      <w:r w:rsidR="00C02B58" w:rsidRPr="00750DB0">
        <w:rPr>
          <w:rStyle w:val="Strong"/>
          <w:b w:val="0"/>
        </w:rPr>
        <w:t>%</w:t>
      </w:r>
      <w:r w:rsidR="006C787B" w:rsidRPr="00750DB0">
        <w:rPr>
          <w:rStyle w:val="Strong"/>
          <w:b w:val="0"/>
        </w:rPr>
        <w:t xml:space="preserve"> respectively. </w:t>
      </w:r>
      <w:r w:rsidR="00C76F5E" w:rsidRPr="00750DB0">
        <w:rPr>
          <w:rStyle w:val="Strong"/>
          <w:b w:val="0"/>
        </w:rPr>
        <w:t>From these statistics</w:t>
      </w:r>
      <w:r w:rsidR="006C787B" w:rsidRPr="00750DB0">
        <w:rPr>
          <w:rStyle w:val="Strong"/>
          <w:b w:val="0"/>
        </w:rPr>
        <w:t xml:space="preserve">, prostate cancer is likely to impact the lives of a significant proportion of men that are alive </w:t>
      </w:r>
      <w:r w:rsidR="00C76F5E" w:rsidRPr="00750DB0">
        <w:rPr>
          <w:rStyle w:val="Strong"/>
          <w:b w:val="0"/>
        </w:rPr>
        <w:t xml:space="preserve">at the present </w:t>
      </w:r>
      <w:r w:rsidR="00994B1A" w:rsidRPr="00750DB0">
        <w:rPr>
          <w:rStyle w:val="Strong"/>
          <w:b w:val="0"/>
        </w:rPr>
        <w:t>(Cittadini</w:t>
      </w:r>
      <w:r w:rsidR="004114D8" w:rsidRPr="00750DB0">
        <w:rPr>
          <w:rStyle w:val="Strong"/>
          <w:b w:val="0"/>
        </w:rPr>
        <w:t xml:space="preserve"> et al., 2021; </w:t>
      </w:r>
      <w:r w:rsidR="006C787B" w:rsidRPr="00750DB0">
        <w:rPr>
          <w:rStyle w:val="Strong"/>
          <w:b w:val="0"/>
        </w:rPr>
        <w:t>Kevin</w:t>
      </w:r>
      <w:r w:rsidR="005C7EE0" w:rsidRPr="00750DB0">
        <w:rPr>
          <w:rStyle w:val="Strong"/>
          <w:b w:val="0"/>
        </w:rPr>
        <w:t xml:space="preserve"> et</w:t>
      </w:r>
      <w:r w:rsidR="00D90034" w:rsidRPr="00750DB0">
        <w:rPr>
          <w:rStyle w:val="Strong"/>
          <w:b w:val="0"/>
        </w:rPr>
        <w:t xml:space="preserve"> al</w:t>
      </w:r>
      <w:r w:rsidR="005C7EE0" w:rsidRPr="00750DB0">
        <w:rPr>
          <w:rStyle w:val="Strong"/>
          <w:b w:val="0"/>
        </w:rPr>
        <w:t>.</w:t>
      </w:r>
      <w:r w:rsidR="005E1C28" w:rsidRPr="00750DB0">
        <w:rPr>
          <w:rStyle w:val="Strong"/>
          <w:b w:val="0"/>
        </w:rPr>
        <w:t xml:space="preserve">, </w:t>
      </w:r>
      <w:r w:rsidR="006C787B" w:rsidRPr="00750DB0">
        <w:rPr>
          <w:rStyle w:val="Strong"/>
          <w:b w:val="0"/>
        </w:rPr>
        <w:t>2012).</w:t>
      </w:r>
      <w:r w:rsidR="00CF0BA8" w:rsidRPr="00750DB0">
        <w:rPr>
          <w:rStyle w:val="Strong"/>
          <w:b w:val="0"/>
        </w:rPr>
        <w:t xml:space="preserve"> </w:t>
      </w:r>
      <w:r w:rsidR="00ED1764" w:rsidRPr="00750DB0">
        <w:rPr>
          <w:rStyle w:val="Strong"/>
          <w:b w:val="0"/>
        </w:rPr>
        <w:t>American Cancer Soc</w:t>
      </w:r>
      <w:r w:rsidR="00E854B7" w:rsidRPr="00750DB0">
        <w:rPr>
          <w:rStyle w:val="Strong"/>
          <w:b w:val="0"/>
        </w:rPr>
        <w:t>iety (2021) posited that</w:t>
      </w:r>
      <w:r w:rsidR="00EA1818" w:rsidRPr="00750DB0">
        <w:rPr>
          <w:rStyle w:val="Strong"/>
          <w:b w:val="0"/>
        </w:rPr>
        <w:t xml:space="preserve"> one</w:t>
      </w:r>
      <w:r w:rsidR="00ED1764" w:rsidRPr="00750DB0">
        <w:rPr>
          <w:rStyle w:val="Strong"/>
          <w:b w:val="0"/>
        </w:rPr>
        <w:t xml:space="preserve"> man in 8 will be diagnosed with prostate cancer during his life</w:t>
      </w:r>
      <w:r w:rsidR="0080569C" w:rsidRPr="00750DB0">
        <w:rPr>
          <w:rStyle w:val="Strong"/>
          <w:b w:val="0"/>
        </w:rPr>
        <w:t xml:space="preserve"> </w:t>
      </w:r>
      <w:r w:rsidR="00ED1764" w:rsidRPr="00750DB0">
        <w:rPr>
          <w:rStyle w:val="Strong"/>
          <w:b w:val="0"/>
        </w:rPr>
        <w:t>time.</w:t>
      </w:r>
      <w:r w:rsidR="0080569C" w:rsidRPr="00750DB0">
        <w:rPr>
          <w:rStyle w:val="Strong"/>
          <w:b w:val="0"/>
        </w:rPr>
        <w:t xml:space="preserve"> </w:t>
      </w:r>
      <w:r w:rsidR="00ED1764" w:rsidRPr="00750DB0">
        <w:rPr>
          <w:rStyle w:val="Strong"/>
          <w:b w:val="0"/>
        </w:rPr>
        <w:t>Prostate cancer is more likely to develop in older men and in non-Hispanic Black men. The average age of men at diagnosis i</w:t>
      </w:r>
      <w:r w:rsidR="00066B2C" w:rsidRPr="00750DB0">
        <w:rPr>
          <w:rStyle w:val="Strong"/>
          <w:b w:val="0"/>
        </w:rPr>
        <w:t>s about 66.</w:t>
      </w:r>
      <w:r w:rsidR="00ED1764" w:rsidRPr="00750DB0">
        <w:rPr>
          <w:rStyle w:val="Strong"/>
          <w:b w:val="0"/>
        </w:rPr>
        <w:t xml:space="preserve"> </w:t>
      </w:r>
      <w:r w:rsidR="00066B2C" w:rsidRPr="00750DB0">
        <w:rPr>
          <w:rStyle w:val="Strong"/>
          <w:b w:val="0"/>
        </w:rPr>
        <w:t xml:space="preserve">From the report there were </w:t>
      </w:r>
      <w:r w:rsidR="00ED1764" w:rsidRPr="00750DB0">
        <w:rPr>
          <w:rStyle w:val="Strong"/>
          <w:b w:val="0"/>
        </w:rPr>
        <w:t>about 268,490 new cases of prostate cancer and about 34,500 deaths from prostate cancer</w:t>
      </w:r>
      <w:r w:rsidR="00CF0BA8" w:rsidRPr="00750DB0">
        <w:rPr>
          <w:rStyle w:val="Strong"/>
          <w:b w:val="0"/>
        </w:rPr>
        <w:t xml:space="preserve"> USA alone</w:t>
      </w:r>
      <w:r w:rsidR="00ED1764" w:rsidRPr="00750DB0">
        <w:rPr>
          <w:rStyle w:val="Strong"/>
          <w:b w:val="0"/>
        </w:rPr>
        <w:t>.</w:t>
      </w:r>
      <w:r w:rsidR="0080569C" w:rsidRPr="00750DB0">
        <w:rPr>
          <w:rStyle w:val="Strong"/>
          <w:b w:val="0"/>
        </w:rPr>
        <w:t xml:space="preserve"> </w:t>
      </w:r>
      <w:r w:rsidR="00832D65" w:rsidRPr="00750DB0">
        <w:rPr>
          <w:rStyle w:val="Strong"/>
          <w:b w:val="0"/>
        </w:rPr>
        <w:t xml:space="preserve">The prevalence of BPH is well documented in other parts of the world </w:t>
      </w:r>
      <w:r w:rsidR="00CF0BA8" w:rsidRPr="00750DB0">
        <w:rPr>
          <w:rStyle w:val="Strong"/>
          <w:b w:val="0"/>
        </w:rPr>
        <w:t xml:space="preserve">too </w:t>
      </w:r>
      <w:r w:rsidR="00832D65" w:rsidRPr="00750DB0">
        <w:rPr>
          <w:rStyle w:val="Strong"/>
          <w:b w:val="0"/>
        </w:rPr>
        <w:t xml:space="preserve">except in Africa </w:t>
      </w:r>
      <w:r w:rsidR="00C15D37" w:rsidRPr="00750DB0">
        <w:rPr>
          <w:rStyle w:val="Strong"/>
          <w:b w:val="0"/>
        </w:rPr>
        <w:t>(Termini et al., 2020).</w:t>
      </w:r>
    </w:p>
    <w:p w14:paraId="31CD8966" w14:textId="77777777" w:rsidR="006F52A9" w:rsidRPr="00750DB0" w:rsidRDefault="00B51F2C" w:rsidP="00E10930">
      <w:pPr>
        <w:jc w:val="both"/>
        <w:rPr>
          <w:rStyle w:val="Strong"/>
          <w:b w:val="0"/>
        </w:rPr>
      </w:pPr>
      <w:r w:rsidRPr="00750DB0">
        <w:rPr>
          <w:rStyle w:val="Strong"/>
          <w:b w:val="0"/>
        </w:rPr>
        <w:tab/>
      </w:r>
      <w:r w:rsidR="002844D0" w:rsidRPr="00750DB0">
        <w:rPr>
          <w:rStyle w:val="Strong"/>
          <w:b w:val="0"/>
        </w:rPr>
        <w:t>Establishing the prevalence of a disease is one of the keys to prevent</w:t>
      </w:r>
      <w:r w:rsidR="00403660" w:rsidRPr="00750DB0">
        <w:rPr>
          <w:rStyle w:val="Strong"/>
          <w:b w:val="0"/>
        </w:rPr>
        <w:t>ing and controlling the problem</w:t>
      </w:r>
      <w:r w:rsidR="002844D0" w:rsidRPr="00750DB0">
        <w:rPr>
          <w:rStyle w:val="Strong"/>
          <w:b w:val="0"/>
        </w:rPr>
        <w:t>.</w:t>
      </w:r>
      <w:r w:rsidR="0080569C" w:rsidRPr="00750DB0">
        <w:rPr>
          <w:rStyle w:val="Strong"/>
          <w:b w:val="0"/>
        </w:rPr>
        <w:t xml:space="preserve"> </w:t>
      </w:r>
      <w:r w:rsidR="00E9357F" w:rsidRPr="00750DB0">
        <w:rPr>
          <w:rStyle w:val="Strong"/>
          <w:b w:val="0"/>
        </w:rPr>
        <w:t>Prevalence</w:t>
      </w:r>
      <w:r w:rsidR="0003665F" w:rsidRPr="00750DB0">
        <w:rPr>
          <w:rStyle w:val="Strong"/>
          <w:b w:val="0"/>
        </w:rPr>
        <w:t xml:space="preserve"> means bot</w:t>
      </w:r>
      <w:r w:rsidR="00403660" w:rsidRPr="00750DB0">
        <w:rPr>
          <w:rStyle w:val="Strong"/>
          <w:b w:val="0"/>
        </w:rPr>
        <w:t>h new and old cases of a</w:t>
      </w:r>
      <w:r w:rsidR="0003665F" w:rsidRPr="00750DB0">
        <w:rPr>
          <w:rStyle w:val="Strong"/>
          <w:b w:val="0"/>
        </w:rPr>
        <w:t xml:space="preserve"> condition</w:t>
      </w:r>
      <w:r w:rsidR="0080569C" w:rsidRPr="00750DB0">
        <w:rPr>
          <w:rStyle w:val="Strong"/>
          <w:b w:val="0"/>
        </w:rPr>
        <w:t xml:space="preserve"> </w:t>
      </w:r>
      <w:r w:rsidR="00C1336A" w:rsidRPr="00750DB0">
        <w:rPr>
          <w:rStyle w:val="Strong"/>
          <w:b w:val="0"/>
        </w:rPr>
        <w:t>(Harvard</w:t>
      </w:r>
      <w:r w:rsidR="009359AF" w:rsidRPr="00750DB0">
        <w:rPr>
          <w:rStyle w:val="Strong"/>
          <w:b w:val="0"/>
        </w:rPr>
        <w:t xml:space="preserve"> School of Public Health, 2022</w:t>
      </w:r>
      <w:r w:rsidR="0003665F" w:rsidRPr="00750DB0">
        <w:rPr>
          <w:rStyle w:val="Strong"/>
          <w:b w:val="0"/>
        </w:rPr>
        <w:t>).</w:t>
      </w:r>
      <w:r w:rsidR="00403660" w:rsidRPr="00750DB0">
        <w:rPr>
          <w:rStyle w:val="Strong"/>
          <w:b w:val="0"/>
        </w:rPr>
        <w:t xml:space="preserve"> </w:t>
      </w:r>
      <w:r w:rsidR="0003665F" w:rsidRPr="00750DB0">
        <w:rPr>
          <w:rStyle w:val="Strong"/>
          <w:b w:val="0"/>
        </w:rPr>
        <w:t>Prevalence of prostrate problem</w:t>
      </w:r>
      <w:r w:rsidR="00FF3295" w:rsidRPr="00750DB0">
        <w:rPr>
          <w:rStyle w:val="Strong"/>
          <w:b w:val="0"/>
        </w:rPr>
        <w:t xml:space="preserve"> as used in this study</w:t>
      </w:r>
      <w:r w:rsidR="0003665F" w:rsidRPr="00750DB0">
        <w:rPr>
          <w:rStyle w:val="Strong"/>
          <w:b w:val="0"/>
        </w:rPr>
        <w:t xml:space="preserve">, therefore, means the sum total of both new and old cases of prostate </w:t>
      </w:r>
      <w:r w:rsidR="006E4F01" w:rsidRPr="00750DB0">
        <w:rPr>
          <w:rStyle w:val="Strong"/>
          <w:b w:val="0"/>
        </w:rPr>
        <w:t xml:space="preserve">problems diagnosed in </w:t>
      </w:r>
      <w:r w:rsidR="006E4F01" w:rsidRPr="00750DB0">
        <w:rPr>
          <w:rStyle w:val="Strong"/>
          <w:b w:val="0"/>
        </w:rPr>
        <w:lastRenderedPageBreak/>
        <w:t>O</w:t>
      </w:r>
      <w:r w:rsidR="0003665F" w:rsidRPr="00750DB0">
        <w:rPr>
          <w:rStyle w:val="Strong"/>
          <w:b w:val="0"/>
        </w:rPr>
        <w:t>bio/Akpor LGA of Rivers State.</w:t>
      </w:r>
      <w:r w:rsidR="0080569C" w:rsidRPr="00750DB0">
        <w:rPr>
          <w:rStyle w:val="Strong"/>
          <w:b w:val="0"/>
        </w:rPr>
        <w:t xml:space="preserve"> </w:t>
      </w:r>
      <w:r w:rsidR="002844D0" w:rsidRPr="00750DB0">
        <w:rPr>
          <w:rStyle w:val="Strong"/>
          <w:b w:val="0"/>
        </w:rPr>
        <w:t>Preval</w:t>
      </w:r>
      <w:r w:rsidR="00B64E5F" w:rsidRPr="00750DB0">
        <w:rPr>
          <w:rStyle w:val="Strong"/>
          <w:b w:val="0"/>
        </w:rPr>
        <w:t>ence of prostate problems is</w:t>
      </w:r>
      <w:r w:rsidR="002844D0" w:rsidRPr="00750DB0">
        <w:rPr>
          <w:rStyle w:val="Strong"/>
          <w:b w:val="0"/>
        </w:rPr>
        <w:t xml:space="preserve"> low in areas where the modifiable risk factors are under control</w:t>
      </w:r>
      <w:r w:rsidR="009828A2" w:rsidRPr="00750DB0">
        <w:rPr>
          <w:rStyle w:val="Strong"/>
          <w:b w:val="0"/>
        </w:rPr>
        <w:t xml:space="preserve"> with lifestyle modifications.</w:t>
      </w:r>
    </w:p>
    <w:p w14:paraId="351CCC05" w14:textId="77777777" w:rsidR="00847E67" w:rsidRPr="00750DB0" w:rsidRDefault="00750DB0" w:rsidP="00E10930">
      <w:pPr>
        <w:jc w:val="both"/>
        <w:rPr>
          <w:rStyle w:val="Strong"/>
          <w:b w:val="0"/>
        </w:rPr>
      </w:pPr>
      <w:r w:rsidRPr="00750DB0">
        <w:rPr>
          <w:rStyle w:val="Strong"/>
          <w:b w:val="0"/>
        </w:rPr>
        <w:tab/>
      </w:r>
      <w:r w:rsidR="00B64E5F" w:rsidRPr="00750DB0">
        <w:rPr>
          <w:rStyle w:val="Strong"/>
          <w:b w:val="0"/>
        </w:rPr>
        <w:t>Long time ago,</w:t>
      </w:r>
      <w:r w:rsidR="00DC1546" w:rsidRPr="00750DB0">
        <w:rPr>
          <w:rStyle w:val="Strong"/>
          <w:b w:val="0"/>
        </w:rPr>
        <w:t xml:space="preserve"> a study </w:t>
      </w:r>
      <w:r w:rsidR="009828A2" w:rsidRPr="00750DB0">
        <w:rPr>
          <w:rStyle w:val="Strong"/>
          <w:b w:val="0"/>
        </w:rPr>
        <w:t xml:space="preserve">in </w:t>
      </w:r>
      <w:r w:rsidR="00EA0603" w:rsidRPr="00750DB0">
        <w:rPr>
          <w:rStyle w:val="Strong"/>
          <w:b w:val="0"/>
        </w:rPr>
        <w:t xml:space="preserve">Southern part of </w:t>
      </w:r>
      <w:r w:rsidR="00B64E5F" w:rsidRPr="00750DB0">
        <w:rPr>
          <w:rStyle w:val="Strong"/>
          <w:b w:val="0"/>
        </w:rPr>
        <w:t>Nigeria</w:t>
      </w:r>
      <w:r w:rsidR="009828A2" w:rsidRPr="00750DB0">
        <w:rPr>
          <w:rStyle w:val="Strong"/>
          <w:b w:val="0"/>
        </w:rPr>
        <w:t xml:space="preserve"> established </w:t>
      </w:r>
      <w:r w:rsidR="00B64E5F" w:rsidRPr="00750DB0">
        <w:rPr>
          <w:rStyle w:val="Strong"/>
          <w:b w:val="0"/>
        </w:rPr>
        <w:t>a</w:t>
      </w:r>
      <w:r w:rsidR="003C4E45" w:rsidRPr="00750DB0">
        <w:rPr>
          <w:rStyle w:val="Strong"/>
          <w:b w:val="0"/>
        </w:rPr>
        <w:t xml:space="preserve"> high</w:t>
      </w:r>
      <w:r w:rsidR="00EA0603" w:rsidRPr="00750DB0">
        <w:rPr>
          <w:rStyle w:val="Strong"/>
          <w:b w:val="0"/>
        </w:rPr>
        <w:t xml:space="preserve"> and rising incidence of the</w:t>
      </w:r>
      <w:r w:rsidR="00406AE2" w:rsidRPr="00750DB0">
        <w:rPr>
          <w:rStyle w:val="Strong"/>
          <w:b w:val="0"/>
        </w:rPr>
        <w:t xml:space="preserve"> prostate</w:t>
      </w:r>
      <w:r w:rsidR="00EA0603" w:rsidRPr="00750DB0">
        <w:rPr>
          <w:rStyle w:val="Strong"/>
          <w:b w:val="0"/>
        </w:rPr>
        <w:t xml:space="preserve"> problem</w:t>
      </w:r>
      <w:r w:rsidR="00B64E5F" w:rsidRPr="00750DB0">
        <w:rPr>
          <w:rStyle w:val="Strong"/>
          <w:b w:val="0"/>
        </w:rPr>
        <w:t xml:space="preserve"> in the area</w:t>
      </w:r>
      <w:r w:rsidR="00406AE2" w:rsidRPr="00750DB0">
        <w:rPr>
          <w:rStyle w:val="Strong"/>
          <w:b w:val="0"/>
        </w:rPr>
        <w:t xml:space="preserve"> </w:t>
      </w:r>
      <w:r w:rsidR="00D95EC4" w:rsidRPr="00750DB0">
        <w:rPr>
          <w:rStyle w:val="Strong"/>
          <w:b w:val="0"/>
        </w:rPr>
        <w:t>(Osegbe, 1997).</w:t>
      </w:r>
      <w:r w:rsidR="00406AE2" w:rsidRPr="00750DB0">
        <w:rPr>
          <w:rStyle w:val="Strong"/>
          <w:b w:val="0"/>
        </w:rPr>
        <w:t xml:space="preserve"> </w:t>
      </w:r>
      <w:r w:rsidR="00FB2593" w:rsidRPr="00750DB0">
        <w:rPr>
          <w:rStyle w:val="Strong"/>
          <w:b w:val="0"/>
        </w:rPr>
        <w:t>This</w:t>
      </w:r>
      <w:r w:rsidR="00406AE2" w:rsidRPr="00750DB0">
        <w:rPr>
          <w:rStyle w:val="Strong"/>
          <w:b w:val="0"/>
        </w:rPr>
        <w:t xml:space="preserve"> </w:t>
      </w:r>
      <w:r w:rsidR="00B64E5F" w:rsidRPr="00750DB0">
        <w:rPr>
          <w:rStyle w:val="Strong"/>
          <w:b w:val="0"/>
        </w:rPr>
        <w:t>might</w:t>
      </w:r>
      <w:r w:rsidR="00DC1546" w:rsidRPr="00750DB0">
        <w:rPr>
          <w:rStyle w:val="Strong"/>
          <w:b w:val="0"/>
        </w:rPr>
        <w:t xml:space="preserve"> have resulted from</w:t>
      </w:r>
      <w:r w:rsidR="00FB2593" w:rsidRPr="00750DB0">
        <w:rPr>
          <w:rStyle w:val="Strong"/>
          <w:b w:val="0"/>
        </w:rPr>
        <w:t xml:space="preserve"> certain</w:t>
      </w:r>
      <w:r w:rsidR="003C4E45" w:rsidRPr="00750DB0">
        <w:rPr>
          <w:rStyle w:val="Strong"/>
          <w:b w:val="0"/>
        </w:rPr>
        <w:t xml:space="preserve"> factors</w:t>
      </w:r>
      <w:r w:rsidR="00B64E5F" w:rsidRPr="00750DB0">
        <w:rPr>
          <w:rStyle w:val="Strong"/>
          <w:b w:val="0"/>
        </w:rPr>
        <w:t xml:space="preserve"> such as</w:t>
      </w:r>
      <w:r w:rsidR="00DC1546" w:rsidRPr="00750DB0">
        <w:rPr>
          <w:rStyle w:val="Strong"/>
          <w:b w:val="0"/>
        </w:rPr>
        <w:t xml:space="preserve"> age, family history, race</w:t>
      </w:r>
      <w:r w:rsidR="00406AE2" w:rsidRPr="00750DB0">
        <w:rPr>
          <w:rStyle w:val="Strong"/>
          <w:b w:val="0"/>
        </w:rPr>
        <w:t xml:space="preserve"> </w:t>
      </w:r>
      <w:r w:rsidR="00C1336A" w:rsidRPr="00750DB0">
        <w:rPr>
          <w:rStyle w:val="Strong"/>
          <w:b w:val="0"/>
        </w:rPr>
        <w:t>(</w:t>
      </w:r>
      <w:r w:rsidR="0060495E" w:rsidRPr="00750DB0">
        <w:rPr>
          <w:rStyle w:val="Strong"/>
          <w:b w:val="0"/>
        </w:rPr>
        <w:t>Sekhoacha et al., 2022)</w:t>
      </w:r>
      <w:r w:rsidR="00956DCB" w:rsidRPr="00750DB0">
        <w:rPr>
          <w:rStyle w:val="Strong"/>
          <w:b w:val="0"/>
        </w:rPr>
        <w:t>;</w:t>
      </w:r>
      <w:r w:rsidR="00406AE2" w:rsidRPr="00750DB0">
        <w:rPr>
          <w:rStyle w:val="Strong"/>
          <w:b w:val="0"/>
        </w:rPr>
        <w:t xml:space="preserve"> </w:t>
      </w:r>
      <w:r w:rsidR="00956DCB" w:rsidRPr="00750DB0">
        <w:rPr>
          <w:rStyle w:val="Strong"/>
          <w:b w:val="0"/>
        </w:rPr>
        <w:t>p</w:t>
      </w:r>
      <w:r w:rsidR="00DC1546" w:rsidRPr="00750DB0">
        <w:rPr>
          <w:rStyle w:val="Strong"/>
          <w:b w:val="0"/>
        </w:rPr>
        <w:t xml:space="preserve">rostate changes, genomic </w:t>
      </w:r>
      <w:r w:rsidR="003C4E45" w:rsidRPr="00750DB0">
        <w:rPr>
          <w:rStyle w:val="Strong"/>
          <w:b w:val="0"/>
        </w:rPr>
        <w:t>changes</w:t>
      </w:r>
      <w:r w:rsidR="00C1336A" w:rsidRPr="00750DB0">
        <w:rPr>
          <w:rStyle w:val="Strong"/>
          <w:b w:val="0"/>
        </w:rPr>
        <w:t xml:space="preserve"> (Cuzick et al.</w:t>
      </w:r>
      <w:r w:rsidR="003C4E45" w:rsidRPr="00750DB0">
        <w:rPr>
          <w:rStyle w:val="Strong"/>
          <w:b w:val="0"/>
        </w:rPr>
        <w:t>,</w:t>
      </w:r>
      <w:r w:rsidR="00406AE2" w:rsidRPr="00750DB0">
        <w:rPr>
          <w:rStyle w:val="Strong"/>
          <w:b w:val="0"/>
        </w:rPr>
        <w:t xml:space="preserve"> </w:t>
      </w:r>
      <w:r w:rsidR="00C1336A" w:rsidRPr="00750DB0">
        <w:rPr>
          <w:rStyle w:val="Strong"/>
          <w:b w:val="0"/>
        </w:rPr>
        <w:t>2014)</w:t>
      </w:r>
      <w:r w:rsidR="009828A2" w:rsidRPr="00750DB0">
        <w:rPr>
          <w:rStyle w:val="Strong"/>
          <w:b w:val="0"/>
        </w:rPr>
        <w:t xml:space="preserve"> hormones</w:t>
      </w:r>
      <w:r w:rsidR="00406AE2" w:rsidRPr="00750DB0">
        <w:rPr>
          <w:rStyle w:val="Strong"/>
          <w:b w:val="0"/>
        </w:rPr>
        <w:t xml:space="preserve"> </w:t>
      </w:r>
      <w:r w:rsidR="00C1336A" w:rsidRPr="00750DB0">
        <w:rPr>
          <w:rStyle w:val="Strong"/>
          <w:b w:val="0"/>
        </w:rPr>
        <w:t>(Hjelmborg et al., 2014)</w:t>
      </w:r>
      <w:r w:rsidR="009828A2" w:rsidRPr="00750DB0">
        <w:rPr>
          <w:rStyle w:val="Strong"/>
          <w:b w:val="0"/>
        </w:rPr>
        <w:t xml:space="preserve"> and modifiable factors</w:t>
      </w:r>
      <w:r w:rsidR="00035079" w:rsidRPr="00750DB0">
        <w:rPr>
          <w:rStyle w:val="Strong"/>
          <w:b w:val="0"/>
        </w:rPr>
        <w:t xml:space="preserve"> (Roehrborn &amp; McConnell, 2002)</w:t>
      </w:r>
      <w:r w:rsidR="00DC1546" w:rsidRPr="00750DB0">
        <w:rPr>
          <w:rStyle w:val="Strong"/>
          <w:b w:val="0"/>
        </w:rPr>
        <w:t>.</w:t>
      </w:r>
      <w:r w:rsidR="00D33D1D" w:rsidRPr="00750DB0">
        <w:rPr>
          <w:rStyle w:val="Strong"/>
          <w:b w:val="0"/>
        </w:rPr>
        <w:t xml:space="preserve"> Lower urinary tract symptoms in men constitute a serious problem in industrialized countries</w:t>
      </w:r>
      <w:r w:rsidR="00847E67" w:rsidRPr="00750DB0">
        <w:rPr>
          <w:rStyle w:val="Strong"/>
          <w:b w:val="0"/>
        </w:rPr>
        <w:t>.</w:t>
      </w:r>
      <w:r w:rsidR="00E06F0B" w:rsidRPr="00750DB0">
        <w:rPr>
          <w:rStyle w:val="Strong"/>
          <w:b w:val="0"/>
        </w:rPr>
        <w:t xml:space="preserve"> According to Osegbe</w:t>
      </w:r>
      <w:r w:rsidR="00530818" w:rsidRPr="00750DB0">
        <w:rPr>
          <w:rStyle w:val="Strong"/>
          <w:b w:val="0"/>
        </w:rPr>
        <w:t>,</w:t>
      </w:r>
      <w:r w:rsidR="00E06F0B" w:rsidRPr="00750DB0">
        <w:rPr>
          <w:rStyle w:val="Strong"/>
          <w:b w:val="0"/>
        </w:rPr>
        <w:t xml:space="preserve"> a</w:t>
      </w:r>
      <w:r w:rsidR="00327200" w:rsidRPr="00750DB0">
        <w:rPr>
          <w:rStyle w:val="Strong"/>
          <w:b w:val="0"/>
        </w:rPr>
        <w:t>bout 1 in 9 men</w:t>
      </w:r>
      <w:r w:rsidR="00E06F0B" w:rsidRPr="00750DB0">
        <w:rPr>
          <w:rStyle w:val="Strong"/>
          <w:b w:val="0"/>
        </w:rPr>
        <w:t xml:space="preserve"> in Africa would</w:t>
      </w:r>
      <w:r w:rsidR="00327200" w:rsidRPr="00750DB0">
        <w:rPr>
          <w:rStyle w:val="Strong"/>
          <w:b w:val="0"/>
        </w:rPr>
        <w:t xml:space="preserve"> be diagnosed with prostate cancer during t</w:t>
      </w:r>
      <w:r w:rsidR="00530818" w:rsidRPr="00750DB0">
        <w:rPr>
          <w:rStyle w:val="Strong"/>
          <w:b w:val="0"/>
        </w:rPr>
        <w:t xml:space="preserve">heir lifetime. </w:t>
      </w:r>
      <w:r w:rsidR="00327200" w:rsidRPr="00750DB0">
        <w:rPr>
          <w:rStyle w:val="Strong"/>
          <w:b w:val="0"/>
        </w:rPr>
        <w:t xml:space="preserve">Prostate cancer was classified by </w:t>
      </w:r>
      <w:r w:rsidR="006403D4" w:rsidRPr="00750DB0">
        <w:rPr>
          <w:rStyle w:val="Strong"/>
          <w:b w:val="0"/>
        </w:rPr>
        <w:t>Jamel et al. 2011</w:t>
      </w:r>
      <w:r w:rsidR="00327200" w:rsidRPr="00750DB0">
        <w:rPr>
          <w:rStyle w:val="Strong"/>
          <w:b w:val="0"/>
        </w:rPr>
        <w:t xml:space="preserve"> as one of the most common cancer</w:t>
      </w:r>
      <w:r w:rsidR="006403D4" w:rsidRPr="00750DB0">
        <w:rPr>
          <w:rStyle w:val="Strong"/>
          <w:b w:val="0"/>
        </w:rPr>
        <w:t>s</w:t>
      </w:r>
      <w:r w:rsidR="00327200" w:rsidRPr="00750DB0">
        <w:rPr>
          <w:rStyle w:val="Strong"/>
          <w:b w:val="0"/>
        </w:rPr>
        <w:t xml:space="preserve"> with 1.28 million cases and a 26.6% incidence rate in Africa. </w:t>
      </w:r>
      <w:r w:rsidR="007F6C2A" w:rsidRPr="00750DB0">
        <w:rPr>
          <w:rStyle w:val="Strong"/>
          <w:b w:val="0"/>
        </w:rPr>
        <w:t xml:space="preserve">It was found that Western Africa had the fifth highest risk for prostate cancer mortality in the world. </w:t>
      </w:r>
      <w:r w:rsidR="00327200" w:rsidRPr="00750DB0">
        <w:rPr>
          <w:rStyle w:val="Strong"/>
          <w:b w:val="0"/>
        </w:rPr>
        <w:t>Sadly,</w:t>
      </w:r>
      <w:r w:rsidR="00D8614B" w:rsidRPr="00750DB0">
        <w:rPr>
          <w:rStyle w:val="Strong"/>
          <w:b w:val="0"/>
        </w:rPr>
        <w:t xml:space="preserve"> Ezeanyika et al</w:t>
      </w:r>
      <w:r w:rsidR="00E10930">
        <w:rPr>
          <w:rStyle w:val="Strong"/>
          <w:b w:val="0"/>
        </w:rPr>
        <w:t>.</w:t>
      </w:r>
      <w:r w:rsidR="00D8614B" w:rsidRPr="00750DB0">
        <w:rPr>
          <w:rStyle w:val="Strong"/>
          <w:b w:val="0"/>
        </w:rPr>
        <w:t xml:space="preserve"> (2006) indicated that</w:t>
      </w:r>
      <w:r w:rsidR="00327200" w:rsidRPr="00750DB0">
        <w:rPr>
          <w:rStyle w:val="Strong"/>
          <w:b w:val="0"/>
        </w:rPr>
        <w:t xml:space="preserve"> over 100,000 Nigerians are d</w:t>
      </w:r>
      <w:r w:rsidR="00530818" w:rsidRPr="00750DB0">
        <w:rPr>
          <w:rStyle w:val="Strong"/>
          <w:b w:val="0"/>
        </w:rPr>
        <w:t>iagnosed with cancer annually.</w:t>
      </w:r>
      <w:r w:rsidR="00327200" w:rsidRPr="00750DB0">
        <w:rPr>
          <w:rStyle w:val="Strong"/>
          <w:b w:val="0"/>
        </w:rPr>
        <w:t xml:space="preserve"> Prostate cancer for Nigerian men is both the most common and most deadly cancer with 32.8 cas</w:t>
      </w:r>
      <w:r w:rsidR="00530818" w:rsidRPr="00750DB0">
        <w:rPr>
          <w:rStyle w:val="Strong"/>
          <w:b w:val="0"/>
        </w:rPr>
        <w:t>es and 16.3 deaths per 100,000</w:t>
      </w:r>
      <w:r w:rsidR="00A23B8D" w:rsidRPr="00750DB0">
        <w:rPr>
          <w:rStyle w:val="Strong"/>
          <w:b w:val="0"/>
        </w:rPr>
        <w:t xml:space="preserve"> (Ejike &amp; Ezeanyike, 2006; Eke &amp; Sapira, </w:t>
      </w:r>
      <w:r w:rsidR="00092E59" w:rsidRPr="00750DB0">
        <w:rPr>
          <w:rStyle w:val="Strong"/>
          <w:b w:val="0"/>
        </w:rPr>
        <w:t>2002; Faridah, 2019</w:t>
      </w:r>
      <w:r w:rsidR="00A23B8D" w:rsidRPr="00750DB0">
        <w:rPr>
          <w:rStyle w:val="Strong"/>
          <w:b w:val="0"/>
        </w:rPr>
        <w:t>). This</w:t>
      </w:r>
      <w:r w:rsidR="00327200" w:rsidRPr="00750DB0">
        <w:rPr>
          <w:rStyle w:val="Strong"/>
          <w:b w:val="0"/>
        </w:rPr>
        <w:t xml:space="preserve"> is more than double the death rate in North America with an estimated 80% of Nigerians</w:t>
      </w:r>
      <w:r w:rsidR="00A23B8D" w:rsidRPr="00750DB0">
        <w:rPr>
          <w:rStyle w:val="Strong"/>
          <w:b w:val="0"/>
        </w:rPr>
        <w:t xml:space="preserve"> being</w:t>
      </w:r>
      <w:r w:rsidR="00327200" w:rsidRPr="00750DB0">
        <w:rPr>
          <w:rStyle w:val="Strong"/>
          <w:b w:val="0"/>
        </w:rPr>
        <w:t xml:space="preserve"> incurable on the diagnosis</w:t>
      </w:r>
      <w:r w:rsidR="00092E59" w:rsidRPr="00750DB0">
        <w:rPr>
          <w:rStyle w:val="Strong"/>
          <w:b w:val="0"/>
        </w:rPr>
        <w:t>,</w:t>
      </w:r>
      <w:r w:rsidR="00327200" w:rsidRPr="00750DB0">
        <w:rPr>
          <w:rStyle w:val="Strong"/>
          <w:b w:val="0"/>
        </w:rPr>
        <w:t xml:space="preserve"> </w:t>
      </w:r>
      <w:r w:rsidR="00D95EC4" w:rsidRPr="00750DB0">
        <w:rPr>
          <w:rStyle w:val="Strong"/>
          <w:b w:val="0"/>
        </w:rPr>
        <w:t>Faridah</w:t>
      </w:r>
      <w:r w:rsidR="00092E59" w:rsidRPr="00750DB0">
        <w:rPr>
          <w:rStyle w:val="Strong"/>
          <w:b w:val="0"/>
        </w:rPr>
        <w:t xml:space="preserve"> reported</w:t>
      </w:r>
      <w:r w:rsidR="00327200" w:rsidRPr="00750DB0">
        <w:rPr>
          <w:rStyle w:val="Strong"/>
          <w:b w:val="0"/>
        </w:rPr>
        <w:t>.</w:t>
      </w:r>
      <w:r w:rsidR="00A23B8D" w:rsidRPr="00750DB0">
        <w:rPr>
          <w:rStyle w:val="Strong"/>
          <w:b w:val="0"/>
        </w:rPr>
        <w:t xml:space="preserve"> </w:t>
      </w:r>
      <w:r w:rsidR="00847E67" w:rsidRPr="00750DB0">
        <w:rPr>
          <w:rStyle w:val="Strong"/>
          <w:b w:val="0"/>
        </w:rPr>
        <w:t>Prevalence of pr</w:t>
      </w:r>
      <w:r w:rsidR="00B57A5E" w:rsidRPr="00750DB0">
        <w:rPr>
          <w:rStyle w:val="Strong"/>
          <w:b w:val="0"/>
        </w:rPr>
        <w:t>ostate problems in Obio/Akpor</w:t>
      </w:r>
      <w:r w:rsidR="00847E67" w:rsidRPr="00750DB0">
        <w:rPr>
          <w:rStyle w:val="Strong"/>
          <w:b w:val="0"/>
        </w:rPr>
        <w:t xml:space="preserve">may </w:t>
      </w:r>
      <w:r w:rsidR="00530818" w:rsidRPr="00750DB0">
        <w:rPr>
          <w:rStyle w:val="Strong"/>
          <w:b w:val="0"/>
        </w:rPr>
        <w:t>might differ by age. It is against this background</w:t>
      </w:r>
      <w:r w:rsidR="00847E67" w:rsidRPr="00750DB0">
        <w:rPr>
          <w:rStyle w:val="Strong"/>
          <w:b w:val="0"/>
        </w:rPr>
        <w:t xml:space="preserve"> that the researcher</w:t>
      </w:r>
      <w:r w:rsidR="00B57A5E" w:rsidRPr="00750DB0">
        <w:rPr>
          <w:rStyle w:val="Strong"/>
          <w:b w:val="0"/>
        </w:rPr>
        <w:t>s were</w:t>
      </w:r>
      <w:r w:rsidR="00C20448" w:rsidRPr="00750DB0">
        <w:rPr>
          <w:rStyle w:val="Strong"/>
          <w:b w:val="0"/>
        </w:rPr>
        <w:t xml:space="preserve"> motivated to</w:t>
      </w:r>
      <w:r w:rsidR="00530818" w:rsidRPr="00750DB0">
        <w:rPr>
          <w:rStyle w:val="Strong"/>
          <w:b w:val="0"/>
        </w:rPr>
        <w:t xml:space="preserve"> ascertain the influence of age on</w:t>
      </w:r>
      <w:r w:rsidR="00847E67" w:rsidRPr="00750DB0">
        <w:rPr>
          <w:rStyle w:val="Strong"/>
          <w:b w:val="0"/>
        </w:rPr>
        <w:t xml:space="preserve"> prostate problems</w:t>
      </w:r>
      <w:r w:rsidR="00856A67" w:rsidRPr="00750DB0">
        <w:rPr>
          <w:rStyle w:val="Strong"/>
          <w:b w:val="0"/>
        </w:rPr>
        <w:t xml:space="preserve"> among adults</w:t>
      </w:r>
      <w:r w:rsidR="00847E67" w:rsidRPr="00750DB0">
        <w:rPr>
          <w:rStyle w:val="Strong"/>
          <w:b w:val="0"/>
        </w:rPr>
        <w:t xml:space="preserve"> in </w:t>
      </w:r>
      <w:r w:rsidR="00B57A5E" w:rsidRPr="00750DB0">
        <w:rPr>
          <w:rStyle w:val="Strong"/>
          <w:b w:val="0"/>
        </w:rPr>
        <w:t>Obio/Akpor</w:t>
      </w:r>
      <w:r w:rsidR="00856A67" w:rsidRPr="00750DB0">
        <w:rPr>
          <w:rStyle w:val="Strong"/>
          <w:b w:val="0"/>
        </w:rPr>
        <w:t xml:space="preserve"> LGA.</w:t>
      </w:r>
    </w:p>
    <w:p w14:paraId="2CCBBDF9" w14:textId="77777777" w:rsidR="00297573" w:rsidRPr="00750DB0" w:rsidRDefault="00750DB0" w:rsidP="00E10930">
      <w:pPr>
        <w:jc w:val="both"/>
        <w:rPr>
          <w:rStyle w:val="Strong"/>
          <w:b w:val="0"/>
        </w:rPr>
      </w:pPr>
      <w:r w:rsidRPr="00750DB0">
        <w:rPr>
          <w:rStyle w:val="Strong"/>
          <w:b w:val="0"/>
        </w:rPr>
        <w:tab/>
      </w:r>
      <w:r w:rsidR="003C4E45" w:rsidRPr="00750DB0">
        <w:rPr>
          <w:rStyle w:val="Strong"/>
          <w:b w:val="0"/>
        </w:rPr>
        <w:t>The research</w:t>
      </w:r>
      <w:r w:rsidR="00EF5F14" w:rsidRPr="00750DB0">
        <w:rPr>
          <w:rStyle w:val="Strong"/>
          <w:b w:val="0"/>
        </w:rPr>
        <w:t>er</w:t>
      </w:r>
      <w:r w:rsidR="00B2700F" w:rsidRPr="00750DB0">
        <w:rPr>
          <w:rStyle w:val="Strong"/>
          <w:b w:val="0"/>
        </w:rPr>
        <w:t>s were</w:t>
      </w:r>
      <w:r w:rsidR="00FB2593" w:rsidRPr="00750DB0">
        <w:rPr>
          <w:rStyle w:val="Strong"/>
          <w:b w:val="0"/>
        </w:rPr>
        <w:t xml:space="preserve"> motivated</w:t>
      </w:r>
      <w:r w:rsidR="006C3DAA" w:rsidRPr="00750DB0">
        <w:rPr>
          <w:rStyle w:val="Strong"/>
          <w:b w:val="0"/>
        </w:rPr>
        <w:t xml:space="preserve"> </w:t>
      </w:r>
      <w:r w:rsidR="00B2700F" w:rsidRPr="00750DB0">
        <w:rPr>
          <w:rStyle w:val="Strong"/>
          <w:b w:val="0"/>
        </w:rPr>
        <w:t xml:space="preserve">to embark on </w:t>
      </w:r>
      <w:r w:rsidR="003C4E45" w:rsidRPr="00750DB0">
        <w:rPr>
          <w:rStyle w:val="Strong"/>
          <w:b w:val="0"/>
        </w:rPr>
        <w:t xml:space="preserve">this research by a visit </w:t>
      </w:r>
      <w:r w:rsidR="003103C4" w:rsidRPr="00750DB0">
        <w:rPr>
          <w:rStyle w:val="Strong"/>
          <w:b w:val="0"/>
        </w:rPr>
        <w:t>they</w:t>
      </w:r>
      <w:r w:rsidR="00FB2593" w:rsidRPr="00750DB0">
        <w:rPr>
          <w:rStyle w:val="Strong"/>
          <w:b w:val="0"/>
        </w:rPr>
        <w:t xml:space="preserve"> made</w:t>
      </w:r>
      <w:r w:rsidR="003C4E45" w:rsidRPr="00750DB0">
        <w:rPr>
          <w:rStyle w:val="Strong"/>
          <w:b w:val="0"/>
        </w:rPr>
        <w:t xml:space="preserve"> to the male surgical ward of University of Port Harcourt </w:t>
      </w:r>
      <w:r w:rsidR="005C0B21" w:rsidRPr="00750DB0">
        <w:rPr>
          <w:rStyle w:val="Strong"/>
          <w:b w:val="0"/>
        </w:rPr>
        <w:t xml:space="preserve">Teaching Hospital </w:t>
      </w:r>
      <w:r w:rsidR="003C4E45" w:rsidRPr="00750DB0">
        <w:rPr>
          <w:rStyle w:val="Strong"/>
          <w:b w:val="0"/>
        </w:rPr>
        <w:t>(UPTH).</w:t>
      </w:r>
      <w:r w:rsidR="005C0B21" w:rsidRPr="00750DB0">
        <w:rPr>
          <w:rStyle w:val="Strong"/>
          <w:b w:val="0"/>
        </w:rPr>
        <w:t xml:space="preserve"> </w:t>
      </w:r>
      <w:r w:rsidR="00C27F5E" w:rsidRPr="00750DB0">
        <w:rPr>
          <w:rStyle w:val="Strong"/>
          <w:b w:val="0"/>
        </w:rPr>
        <w:t xml:space="preserve">As </w:t>
      </w:r>
      <w:r w:rsidR="003C4E45" w:rsidRPr="00750DB0">
        <w:rPr>
          <w:rStyle w:val="Strong"/>
          <w:b w:val="0"/>
        </w:rPr>
        <w:t>hospital evangelist</w:t>
      </w:r>
      <w:r w:rsidR="00B2700F" w:rsidRPr="00750DB0">
        <w:rPr>
          <w:rStyle w:val="Strong"/>
          <w:b w:val="0"/>
        </w:rPr>
        <w:t>s</w:t>
      </w:r>
      <w:r w:rsidR="003C4E45" w:rsidRPr="00750DB0">
        <w:rPr>
          <w:rStyle w:val="Strong"/>
          <w:b w:val="0"/>
        </w:rPr>
        <w:t>, the researcher</w:t>
      </w:r>
      <w:r w:rsidR="00B2700F" w:rsidRPr="00750DB0">
        <w:rPr>
          <w:rStyle w:val="Strong"/>
          <w:b w:val="0"/>
        </w:rPr>
        <w:t>s</w:t>
      </w:r>
      <w:r w:rsidR="005C0B21" w:rsidRPr="00750DB0">
        <w:rPr>
          <w:rStyle w:val="Strong"/>
          <w:b w:val="0"/>
        </w:rPr>
        <w:t xml:space="preserve"> saw some hospitalized men with urine bags which the patients might live with</w:t>
      </w:r>
      <w:r w:rsidR="003C4E45" w:rsidRPr="00750DB0">
        <w:rPr>
          <w:rStyle w:val="Strong"/>
          <w:b w:val="0"/>
        </w:rPr>
        <w:t xml:space="preserve"> for a v</w:t>
      </w:r>
      <w:r w:rsidR="00EF5F14" w:rsidRPr="00750DB0">
        <w:rPr>
          <w:rStyle w:val="Strong"/>
          <w:b w:val="0"/>
        </w:rPr>
        <w:t>ery long time.</w:t>
      </w:r>
      <w:r w:rsidR="00C27F5E" w:rsidRPr="00750DB0">
        <w:rPr>
          <w:rStyle w:val="Strong"/>
          <w:b w:val="0"/>
        </w:rPr>
        <w:t xml:space="preserve"> Seei</w:t>
      </w:r>
      <w:r w:rsidR="003C4E45" w:rsidRPr="00750DB0">
        <w:rPr>
          <w:rStyle w:val="Strong"/>
          <w:b w:val="0"/>
        </w:rPr>
        <w:t>ng the worries, anxieties and embarrassments men face due</w:t>
      </w:r>
      <w:r w:rsidR="005C0B21" w:rsidRPr="00750DB0">
        <w:rPr>
          <w:rStyle w:val="Strong"/>
          <w:b w:val="0"/>
        </w:rPr>
        <w:t xml:space="preserve"> to prostate problems; the researchers</w:t>
      </w:r>
      <w:r w:rsidR="003C4E45" w:rsidRPr="00750DB0">
        <w:rPr>
          <w:rStyle w:val="Strong"/>
          <w:b w:val="0"/>
        </w:rPr>
        <w:t xml:space="preserve"> </w:t>
      </w:r>
      <w:r w:rsidR="007A50F8" w:rsidRPr="00750DB0">
        <w:rPr>
          <w:rStyle w:val="Strong"/>
          <w:b w:val="0"/>
        </w:rPr>
        <w:t>decided to carry out this study. In addition, the study delved into the role of</w:t>
      </w:r>
      <w:r w:rsidR="003C4E45" w:rsidRPr="00750DB0">
        <w:rPr>
          <w:rStyle w:val="Strong"/>
          <w:b w:val="0"/>
        </w:rPr>
        <w:t xml:space="preserve"> the </w:t>
      </w:r>
      <w:r w:rsidR="007A50F8" w:rsidRPr="00750DB0">
        <w:rPr>
          <w:rStyle w:val="Strong"/>
          <w:b w:val="0"/>
        </w:rPr>
        <w:t xml:space="preserve">changing </w:t>
      </w:r>
      <w:r w:rsidR="003C4E45" w:rsidRPr="00750DB0">
        <w:rPr>
          <w:rStyle w:val="Strong"/>
          <w:b w:val="0"/>
        </w:rPr>
        <w:t>western lifestyle of the people</w:t>
      </w:r>
      <w:r w:rsidR="007A50F8" w:rsidRPr="00750DB0">
        <w:rPr>
          <w:rStyle w:val="Strong"/>
          <w:b w:val="0"/>
        </w:rPr>
        <w:t xml:space="preserve"> of</w:t>
      </w:r>
      <w:r w:rsidR="00C27F5E" w:rsidRPr="00750DB0">
        <w:rPr>
          <w:rStyle w:val="Strong"/>
          <w:b w:val="0"/>
        </w:rPr>
        <w:t xml:space="preserve"> </w:t>
      </w:r>
      <w:r w:rsidR="007A50F8" w:rsidRPr="00750DB0">
        <w:rPr>
          <w:rStyle w:val="Strong"/>
          <w:b w:val="0"/>
        </w:rPr>
        <w:t>Obio/Akpor LGA;</w:t>
      </w:r>
      <w:r w:rsidR="003C4E45" w:rsidRPr="00750DB0">
        <w:rPr>
          <w:rStyle w:val="Strong"/>
          <w:b w:val="0"/>
        </w:rPr>
        <w:t xml:space="preserve"> the level of environ</w:t>
      </w:r>
      <w:r w:rsidR="007A50F8" w:rsidRPr="00750DB0">
        <w:rPr>
          <w:rStyle w:val="Strong"/>
          <w:b w:val="0"/>
        </w:rPr>
        <w:t>mental contamination in the area</w:t>
      </w:r>
      <w:r w:rsidR="003C4E45" w:rsidRPr="00750DB0">
        <w:rPr>
          <w:rStyle w:val="Strong"/>
          <w:b w:val="0"/>
        </w:rPr>
        <w:t xml:space="preserve"> and their soc</w:t>
      </w:r>
      <w:r w:rsidR="007A50F8" w:rsidRPr="00750DB0">
        <w:rPr>
          <w:rStyle w:val="Strong"/>
          <w:b w:val="0"/>
        </w:rPr>
        <w:t>ial lives</w:t>
      </w:r>
      <w:r w:rsidR="00EF5F14" w:rsidRPr="00750DB0">
        <w:rPr>
          <w:rStyle w:val="Strong"/>
          <w:b w:val="0"/>
        </w:rPr>
        <w:t xml:space="preserve"> </w:t>
      </w:r>
      <w:r w:rsidR="007A50F8" w:rsidRPr="00750DB0">
        <w:rPr>
          <w:rStyle w:val="Strong"/>
          <w:b w:val="0"/>
        </w:rPr>
        <w:t xml:space="preserve">in </w:t>
      </w:r>
      <w:r w:rsidR="00EF5F14" w:rsidRPr="00750DB0">
        <w:rPr>
          <w:rStyle w:val="Strong"/>
          <w:b w:val="0"/>
        </w:rPr>
        <w:t xml:space="preserve">the prevalence of </w:t>
      </w:r>
      <w:r w:rsidR="00297573" w:rsidRPr="00750DB0">
        <w:rPr>
          <w:rStyle w:val="Strong"/>
          <w:b w:val="0"/>
        </w:rPr>
        <w:t>prostate</w:t>
      </w:r>
      <w:r w:rsidR="00406AE2" w:rsidRPr="00750DB0">
        <w:rPr>
          <w:rStyle w:val="Strong"/>
          <w:b w:val="0"/>
        </w:rPr>
        <w:t xml:space="preserve"> </w:t>
      </w:r>
      <w:r w:rsidR="00297573" w:rsidRPr="00750DB0">
        <w:rPr>
          <w:rStyle w:val="Strong"/>
          <w:b w:val="0"/>
        </w:rPr>
        <w:t>problems among</w:t>
      </w:r>
      <w:r w:rsidR="00A20B3E" w:rsidRPr="00750DB0">
        <w:rPr>
          <w:rStyle w:val="Strong"/>
          <w:b w:val="0"/>
        </w:rPr>
        <w:t xml:space="preserve"> adult</w:t>
      </w:r>
      <w:r w:rsidR="0082280E" w:rsidRPr="00750DB0">
        <w:rPr>
          <w:rStyle w:val="Strong"/>
          <w:b w:val="0"/>
        </w:rPr>
        <w:t>.</w:t>
      </w:r>
      <w:r w:rsidR="00A20B3E" w:rsidRPr="00750DB0">
        <w:rPr>
          <w:rStyle w:val="Strong"/>
          <w:b w:val="0"/>
        </w:rPr>
        <w:t xml:space="preserve"> </w:t>
      </w:r>
      <w:r w:rsidR="00A33029" w:rsidRPr="00750DB0">
        <w:rPr>
          <w:rStyle w:val="Strong"/>
          <w:b w:val="0"/>
        </w:rPr>
        <w:t>Prevalence statistics of prostate problems</w:t>
      </w:r>
      <w:r w:rsidR="004E765B" w:rsidRPr="00750DB0">
        <w:rPr>
          <w:rStyle w:val="Strong"/>
          <w:b w:val="0"/>
        </w:rPr>
        <w:t xml:space="preserve"> is not</w:t>
      </w:r>
      <w:r w:rsidR="00A33029" w:rsidRPr="00750DB0">
        <w:rPr>
          <w:rStyle w:val="Strong"/>
          <w:b w:val="0"/>
        </w:rPr>
        <w:t xml:space="preserve"> so well documented in Africa</w:t>
      </w:r>
      <w:r w:rsidR="00DB39DB" w:rsidRPr="00750DB0">
        <w:rPr>
          <w:rStyle w:val="Strong"/>
          <w:b w:val="0"/>
        </w:rPr>
        <w:t xml:space="preserve"> as</w:t>
      </w:r>
      <w:r w:rsidR="00002D79" w:rsidRPr="00750DB0">
        <w:rPr>
          <w:rStyle w:val="Strong"/>
          <w:b w:val="0"/>
        </w:rPr>
        <w:t xml:space="preserve"> was</w:t>
      </w:r>
      <w:r w:rsidR="00DB39DB" w:rsidRPr="00750DB0">
        <w:rPr>
          <w:rStyle w:val="Strong"/>
          <w:b w:val="0"/>
        </w:rPr>
        <w:t xml:space="preserve"> shown earlier</w:t>
      </w:r>
      <w:r w:rsidR="00A33029" w:rsidRPr="00750DB0">
        <w:rPr>
          <w:rStyle w:val="Strong"/>
          <w:b w:val="0"/>
        </w:rPr>
        <w:t>, especially in Nigeria.</w:t>
      </w:r>
      <w:r w:rsidR="00406AE2" w:rsidRPr="00750DB0">
        <w:rPr>
          <w:rStyle w:val="Strong"/>
          <w:b w:val="0"/>
        </w:rPr>
        <w:t xml:space="preserve"> </w:t>
      </w:r>
      <w:r w:rsidR="00A20B3E" w:rsidRPr="00750DB0">
        <w:rPr>
          <w:rStyle w:val="Strong"/>
          <w:b w:val="0"/>
        </w:rPr>
        <w:t>To determine prevalence of prostate problems in the area of this study</w:t>
      </w:r>
      <w:r w:rsidR="00EF5F14" w:rsidRPr="00750DB0">
        <w:rPr>
          <w:rStyle w:val="Strong"/>
          <w:b w:val="0"/>
        </w:rPr>
        <w:t xml:space="preserve"> in essence represen</w:t>
      </w:r>
      <w:r w:rsidR="00A40998" w:rsidRPr="00750DB0">
        <w:rPr>
          <w:rStyle w:val="Strong"/>
          <w:b w:val="0"/>
        </w:rPr>
        <w:t>t the statement of the problem.</w:t>
      </w:r>
    </w:p>
    <w:p w14:paraId="1F43D15A" w14:textId="77777777" w:rsidR="00E10930" w:rsidRDefault="00E10930" w:rsidP="00E10930">
      <w:pPr>
        <w:jc w:val="both"/>
        <w:rPr>
          <w:rStyle w:val="Strong"/>
        </w:rPr>
      </w:pPr>
    </w:p>
    <w:p w14:paraId="07C31FA6" w14:textId="77777777" w:rsidR="00E10930" w:rsidRDefault="00E10930" w:rsidP="00E10930">
      <w:pPr>
        <w:jc w:val="both"/>
        <w:rPr>
          <w:rStyle w:val="Strong"/>
        </w:rPr>
      </w:pPr>
    </w:p>
    <w:p w14:paraId="63A1CE63" w14:textId="77777777" w:rsidR="00297573" w:rsidRPr="00750DB0" w:rsidRDefault="00FA1731" w:rsidP="00E10930">
      <w:pPr>
        <w:jc w:val="both"/>
        <w:rPr>
          <w:rStyle w:val="Strong"/>
        </w:rPr>
      </w:pPr>
      <w:r w:rsidRPr="00750DB0">
        <w:rPr>
          <w:rStyle w:val="Strong"/>
        </w:rPr>
        <w:t>Research Questions</w:t>
      </w:r>
    </w:p>
    <w:p w14:paraId="517796D0" w14:textId="77777777" w:rsidR="00890E14" w:rsidRPr="00750DB0" w:rsidRDefault="00750DB0" w:rsidP="00E10930">
      <w:pPr>
        <w:jc w:val="both"/>
        <w:rPr>
          <w:rStyle w:val="Strong"/>
          <w:b w:val="0"/>
        </w:rPr>
      </w:pPr>
      <w:r w:rsidRPr="00750DB0">
        <w:rPr>
          <w:rStyle w:val="Strong"/>
          <w:b w:val="0"/>
        </w:rPr>
        <w:tab/>
      </w:r>
      <w:r w:rsidR="00890E14" w:rsidRPr="00750DB0">
        <w:rPr>
          <w:rStyle w:val="Strong"/>
          <w:b w:val="0"/>
        </w:rPr>
        <w:t>The following research questions guided the study.</w:t>
      </w:r>
    </w:p>
    <w:p w14:paraId="73E18426" w14:textId="77777777" w:rsidR="00FA1731" w:rsidRPr="00750DB0" w:rsidRDefault="00FA1731" w:rsidP="00E10930">
      <w:pPr>
        <w:jc w:val="both"/>
        <w:rPr>
          <w:rStyle w:val="Strong"/>
          <w:b w:val="0"/>
        </w:rPr>
      </w:pPr>
      <w:r w:rsidRPr="00750DB0">
        <w:rPr>
          <w:rStyle w:val="Strong"/>
          <w:b w:val="0"/>
        </w:rPr>
        <w:t>What is the prevalence of pro</w:t>
      </w:r>
      <w:r w:rsidR="00A40998" w:rsidRPr="00750DB0">
        <w:rPr>
          <w:rStyle w:val="Strong"/>
          <w:b w:val="0"/>
        </w:rPr>
        <w:t>state problems among adults</w:t>
      </w:r>
      <w:r w:rsidR="00A919A5" w:rsidRPr="00750DB0">
        <w:rPr>
          <w:rStyle w:val="Strong"/>
          <w:b w:val="0"/>
        </w:rPr>
        <w:t xml:space="preserve"> in </w:t>
      </w:r>
      <w:r w:rsidR="00B63875" w:rsidRPr="00750DB0">
        <w:rPr>
          <w:rStyle w:val="Strong"/>
          <w:b w:val="0"/>
        </w:rPr>
        <w:t>Obio/Akpor LGA</w:t>
      </w:r>
      <w:r w:rsidR="00E400B1" w:rsidRPr="00750DB0">
        <w:rPr>
          <w:rStyle w:val="Strong"/>
          <w:b w:val="0"/>
        </w:rPr>
        <w:t xml:space="preserve"> of Rivers State </w:t>
      </w:r>
      <w:r w:rsidRPr="00750DB0">
        <w:rPr>
          <w:rStyle w:val="Strong"/>
          <w:b w:val="0"/>
        </w:rPr>
        <w:t>from</w:t>
      </w:r>
      <w:r w:rsidR="006F52A9" w:rsidRPr="00750DB0">
        <w:rPr>
          <w:rStyle w:val="Strong"/>
          <w:b w:val="0"/>
        </w:rPr>
        <w:t xml:space="preserve"> Jan</w:t>
      </w:r>
      <w:r w:rsidR="00E400B1" w:rsidRPr="00750DB0">
        <w:rPr>
          <w:rStyle w:val="Strong"/>
          <w:b w:val="0"/>
        </w:rPr>
        <w:t>uary 2018 to January</w:t>
      </w:r>
      <w:r w:rsidR="006F52A9" w:rsidRPr="00750DB0">
        <w:rPr>
          <w:rStyle w:val="Strong"/>
          <w:b w:val="0"/>
        </w:rPr>
        <w:t xml:space="preserve"> 2021</w:t>
      </w:r>
      <w:r w:rsidR="0022068D" w:rsidRPr="00750DB0">
        <w:rPr>
          <w:rStyle w:val="Strong"/>
          <w:b w:val="0"/>
        </w:rPr>
        <w:t>?</w:t>
      </w:r>
    </w:p>
    <w:p w14:paraId="2D9796CC" w14:textId="77777777" w:rsidR="00FA1731" w:rsidRPr="00750DB0" w:rsidRDefault="00FA1731" w:rsidP="00E10930">
      <w:pPr>
        <w:jc w:val="both"/>
        <w:rPr>
          <w:rStyle w:val="Strong"/>
          <w:b w:val="0"/>
        </w:rPr>
      </w:pPr>
      <w:r w:rsidRPr="00750DB0">
        <w:rPr>
          <w:rStyle w:val="Strong"/>
          <w:b w:val="0"/>
        </w:rPr>
        <w:t xml:space="preserve">What is the </w:t>
      </w:r>
      <w:r w:rsidR="005E3E5F" w:rsidRPr="00750DB0">
        <w:rPr>
          <w:rStyle w:val="Strong"/>
          <w:b w:val="0"/>
        </w:rPr>
        <w:t>prevalence of prostate</w:t>
      </w:r>
      <w:r w:rsidRPr="00750DB0">
        <w:rPr>
          <w:rStyle w:val="Strong"/>
          <w:b w:val="0"/>
        </w:rPr>
        <w:t xml:space="preserve"> problem</w:t>
      </w:r>
      <w:r w:rsidR="005E3E5F" w:rsidRPr="00750DB0">
        <w:rPr>
          <w:rStyle w:val="Strong"/>
          <w:b w:val="0"/>
        </w:rPr>
        <w:t xml:space="preserve">s </w:t>
      </w:r>
      <w:r w:rsidR="00D13E47" w:rsidRPr="00750DB0">
        <w:rPr>
          <w:rStyle w:val="Strong"/>
          <w:b w:val="0"/>
        </w:rPr>
        <w:t>among adult</w:t>
      </w:r>
      <w:r w:rsidR="00A919A5" w:rsidRPr="00750DB0">
        <w:rPr>
          <w:rStyle w:val="Strong"/>
          <w:b w:val="0"/>
        </w:rPr>
        <w:t xml:space="preserve">s in </w:t>
      </w:r>
      <w:r w:rsidR="00B63875" w:rsidRPr="00750DB0">
        <w:rPr>
          <w:rStyle w:val="Strong"/>
          <w:b w:val="0"/>
        </w:rPr>
        <w:t>Obio/Akpor LGA</w:t>
      </w:r>
      <w:r w:rsidR="00E400B1" w:rsidRPr="00750DB0">
        <w:rPr>
          <w:rStyle w:val="Strong"/>
          <w:b w:val="0"/>
        </w:rPr>
        <w:t xml:space="preserve"> of Rivers State </w:t>
      </w:r>
      <w:r w:rsidRPr="00750DB0">
        <w:rPr>
          <w:rStyle w:val="Strong"/>
          <w:b w:val="0"/>
        </w:rPr>
        <w:t>from</w:t>
      </w:r>
      <w:r w:rsidR="006F52A9" w:rsidRPr="00750DB0">
        <w:rPr>
          <w:rStyle w:val="Strong"/>
          <w:b w:val="0"/>
        </w:rPr>
        <w:t xml:space="preserve"> Jan</w:t>
      </w:r>
      <w:r w:rsidR="00E400B1" w:rsidRPr="00750DB0">
        <w:rPr>
          <w:rStyle w:val="Strong"/>
          <w:b w:val="0"/>
        </w:rPr>
        <w:t>uary 2018 to January</w:t>
      </w:r>
      <w:r w:rsidR="006F52A9" w:rsidRPr="00750DB0">
        <w:rPr>
          <w:rStyle w:val="Strong"/>
          <w:b w:val="0"/>
        </w:rPr>
        <w:t xml:space="preserve"> 2021</w:t>
      </w:r>
      <w:r w:rsidR="00406AE2" w:rsidRPr="00750DB0">
        <w:rPr>
          <w:rStyle w:val="Strong"/>
          <w:b w:val="0"/>
        </w:rPr>
        <w:t xml:space="preserve">, </w:t>
      </w:r>
      <w:r w:rsidR="00FD337E" w:rsidRPr="00750DB0">
        <w:rPr>
          <w:rStyle w:val="Strong"/>
          <w:b w:val="0"/>
        </w:rPr>
        <w:t>according to</w:t>
      </w:r>
      <w:r w:rsidR="00406AE2" w:rsidRPr="00750DB0">
        <w:rPr>
          <w:rStyle w:val="Strong"/>
          <w:b w:val="0"/>
        </w:rPr>
        <w:t xml:space="preserve"> </w:t>
      </w:r>
      <w:r w:rsidR="00D95EC4" w:rsidRPr="00750DB0">
        <w:rPr>
          <w:rStyle w:val="Strong"/>
          <w:b w:val="0"/>
        </w:rPr>
        <w:t>type of prostate problem</w:t>
      </w:r>
      <w:r w:rsidR="0022068D" w:rsidRPr="00750DB0">
        <w:rPr>
          <w:rStyle w:val="Strong"/>
          <w:b w:val="0"/>
        </w:rPr>
        <w:t>?</w:t>
      </w:r>
    </w:p>
    <w:p w14:paraId="2B80E6A7" w14:textId="77777777" w:rsidR="00FA1731" w:rsidRPr="00750DB0" w:rsidRDefault="00FA1731" w:rsidP="00E10930">
      <w:pPr>
        <w:jc w:val="both"/>
        <w:rPr>
          <w:rStyle w:val="Strong"/>
          <w:b w:val="0"/>
        </w:rPr>
      </w:pPr>
      <w:r w:rsidRPr="00750DB0">
        <w:rPr>
          <w:rStyle w:val="Strong"/>
          <w:b w:val="0"/>
        </w:rPr>
        <w:t>What is the prevalence of prostate problem</w:t>
      </w:r>
      <w:r w:rsidR="00D13E47" w:rsidRPr="00750DB0">
        <w:rPr>
          <w:rStyle w:val="Strong"/>
          <w:b w:val="0"/>
        </w:rPr>
        <w:t>s among adult</w:t>
      </w:r>
      <w:r w:rsidR="00A919A5" w:rsidRPr="00750DB0">
        <w:rPr>
          <w:rStyle w:val="Strong"/>
          <w:b w:val="0"/>
        </w:rPr>
        <w:t xml:space="preserve">s in </w:t>
      </w:r>
      <w:r w:rsidR="00B63875" w:rsidRPr="00750DB0">
        <w:rPr>
          <w:rStyle w:val="Strong"/>
          <w:b w:val="0"/>
        </w:rPr>
        <w:t>Obio/Akpor LGA</w:t>
      </w:r>
      <w:r w:rsidR="00E400B1" w:rsidRPr="00750DB0">
        <w:rPr>
          <w:rStyle w:val="Strong"/>
          <w:b w:val="0"/>
        </w:rPr>
        <w:t xml:space="preserve"> of Rivers State </w:t>
      </w:r>
      <w:r w:rsidRPr="00750DB0">
        <w:rPr>
          <w:rStyle w:val="Strong"/>
          <w:b w:val="0"/>
        </w:rPr>
        <w:t xml:space="preserve">from </w:t>
      </w:r>
      <w:r w:rsidR="00E400B1" w:rsidRPr="00750DB0">
        <w:rPr>
          <w:rStyle w:val="Strong"/>
          <w:b w:val="0"/>
        </w:rPr>
        <w:t>January 2018 to January</w:t>
      </w:r>
      <w:r w:rsidR="006F52A9" w:rsidRPr="00750DB0">
        <w:rPr>
          <w:rStyle w:val="Strong"/>
          <w:b w:val="0"/>
        </w:rPr>
        <w:t xml:space="preserve"> 2021</w:t>
      </w:r>
      <w:r w:rsidR="00406AE2" w:rsidRPr="00750DB0">
        <w:rPr>
          <w:rStyle w:val="Strong"/>
          <w:b w:val="0"/>
        </w:rPr>
        <w:t>,</w:t>
      </w:r>
      <w:r w:rsidR="00C71EF7" w:rsidRPr="00750DB0">
        <w:rPr>
          <w:rStyle w:val="Strong"/>
          <w:b w:val="0"/>
        </w:rPr>
        <w:t xml:space="preserve"> </w:t>
      </w:r>
      <w:r w:rsidR="00FD337E" w:rsidRPr="00750DB0">
        <w:rPr>
          <w:rStyle w:val="Strong"/>
          <w:b w:val="0"/>
        </w:rPr>
        <w:t>according to</w:t>
      </w:r>
      <w:r w:rsidR="00C71EF7" w:rsidRPr="00750DB0">
        <w:rPr>
          <w:rStyle w:val="Strong"/>
          <w:b w:val="0"/>
        </w:rPr>
        <w:t xml:space="preserve"> </w:t>
      </w:r>
      <w:r w:rsidR="002D072A" w:rsidRPr="00750DB0">
        <w:rPr>
          <w:rStyle w:val="Strong"/>
          <w:b w:val="0"/>
        </w:rPr>
        <w:t>age</w:t>
      </w:r>
      <w:r w:rsidR="0022068D" w:rsidRPr="00750DB0">
        <w:rPr>
          <w:rStyle w:val="Strong"/>
          <w:b w:val="0"/>
        </w:rPr>
        <w:t>?</w:t>
      </w:r>
    </w:p>
    <w:p w14:paraId="0B1D66A5" w14:textId="77777777" w:rsidR="00650602" w:rsidRPr="00750DB0" w:rsidRDefault="003748BA" w:rsidP="00E10930">
      <w:pPr>
        <w:jc w:val="both"/>
        <w:rPr>
          <w:rStyle w:val="Strong"/>
          <w:b w:val="0"/>
        </w:rPr>
      </w:pPr>
      <w:r w:rsidRPr="00750DB0">
        <w:rPr>
          <w:rStyle w:val="Strong"/>
          <w:b w:val="0"/>
        </w:rPr>
        <w:t>What is the</w:t>
      </w:r>
      <w:r w:rsidR="005E3E5F" w:rsidRPr="00750DB0">
        <w:rPr>
          <w:rStyle w:val="Strong"/>
          <w:b w:val="0"/>
        </w:rPr>
        <w:t xml:space="preserve"> prevalence of</w:t>
      </w:r>
      <w:r w:rsidR="00C71EF7" w:rsidRPr="00750DB0">
        <w:rPr>
          <w:rStyle w:val="Strong"/>
          <w:b w:val="0"/>
        </w:rPr>
        <w:t xml:space="preserve"> </w:t>
      </w:r>
      <w:r w:rsidR="005E3E5F" w:rsidRPr="00750DB0">
        <w:rPr>
          <w:rStyle w:val="Strong"/>
          <w:b w:val="0"/>
        </w:rPr>
        <w:t>prostate problems a</w:t>
      </w:r>
      <w:r w:rsidR="00B63875" w:rsidRPr="00750DB0">
        <w:rPr>
          <w:rStyle w:val="Strong"/>
          <w:b w:val="0"/>
        </w:rPr>
        <w:t>mong adults in Obio/Akpor LGA</w:t>
      </w:r>
      <w:r w:rsidR="005E3E5F" w:rsidRPr="00750DB0">
        <w:rPr>
          <w:rStyle w:val="Strong"/>
          <w:b w:val="0"/>
        </w:rPr>
        <w:t xml:space="preserve"> of Rivers State from</w:t>
      </w:r>
      <w:r w:rsidR="00C71EF7" w:rsidRPr="00750DB0">
        <w:rPr>
          <w:rStyle w:val="Strong"/>
          <w:b w:val="0"/>
        </w:rPr>
        <w:t xml:space="preserve"> </w:t>
      </w:r>
      <w:r w:rsidR="005E3E5F" w:rsidRPr="00750DB0">
        <w:rPr>
          <w:rStyle w:val="Strong"/>
          <w:b w:val="0"/>
        </w:rPr>
        <w:t>January 2018 to January 2021</w:t>
      </w:r>
      <w:r w:rsidR="00C71EF7" w:rsidRPr="00750DB0">
        <w:rPr>
          <w:rStyle w:val="Strong"/>
          <w:b w:val="0"/>
        </w:rPr>
        <w:t xml:space="preserve">, </w:t>
      </w:r>
      <w:r w:rsidR="00FD337E" w:rsidRPr="00750DB0">
        <w:rPr>
          <w:rStyle w:val="Strong"/>
          <w:b w:val="0"/>
        </w:rPr>
        <w:t>according to</w:t>
      </w:r>
      <w:r w:rsidR="005E3E5F" w:rsidRPr="00750DB0">
        <w:rPr>
          <w:rStyle w:val="Strong"/>
          <w:b w:val="0"/>
        </w:rPr>
        <w:t xml:space="preserve"> year</w:t>
      </w:r>
      <w:r w:rsidR="00FD337E" w:rsidRPr="00750DB0">
        <w:rPr>
          <w:rStyle w:val="Strong"/>
          <w:b w:val="0"/>
        </w:rPr>
        <w:t xml:space="preserve"> of</w:t>
      </w:r>
      <w:r w:rsidR="00C71EF7" w:rsidRPr="00750DB0">
        <w:rPr>
          <w:rStyle w:val="Strong"/>
          <w:b w:val="0"/>
        </w:rPr>
        <w:t xml:space="preserve"> </w:t>
      </w:r>
      <w:r w:rsidR="00FD337E" w:rsidRPr="00750DB0">
        <w:rPr>
          <w:rStyle w:val="Strong"/>
          <w:b w:val="0"/>
        </w:rPr>
        <w:t>occurrence</w:t>
      </w:r>
      <w:r w:rsidR="00E72682" w:rsidRPr="00750DB0">
        <w:rPr>
          <w:rStyle w:val="Strong"/>
          <w:b w:val="0"/>
        </w:rPr>
        <w:t>?</w:t>
      </w:r>
    </w:p>
    <w:p w14:paraId="01F7707B" w14:textId="77777777" w:rsidR="0022068D" w:rsidRPr="00750DB0" w:rsidRDefault="0022068D" w:rsidP="00E10930">
      <w:pPr>
        <w:jc w:val="both"/>
        <w:rPr>
          <w:rStyle w:val="Strong"/>
        </w:rPr>
      </w:pPr>
      <w:r w:rsidRPr="00750DB0">
        <w:rPr>
          <w:rStyle w:val="Strong"/>
        </w:rPr>
        <w:t>Hypothesis</w:t>
      </w:r>
    </w:p>
    <w:p w14:paraId="0CA2DC6E" w14:textId="77777777" w:rsidR="0022068D" w:rsidRPr="00750DB0" w:rsidRDefault="00750DB0" w:rsidP="00E10930">
      <w:pPr>
        <w:jc w:val="both"/>
        <w:rPr>
          <w:rStyle w:val="Strong"/>
          <w:b w:val="0"/>
        </w:rPr>
      </w:pPr>
      <w:r>
        <w:rPr>
          <w:rStyle w:val="Strong"/>
          <w:b w:val="0"/>
        </w:rPr>
        <w:tab/>
      </w:r>
      <w:r w:rsidR="00956CA0" w:rsidRPr="00750DB0">
        <w:rPr>
          <w:rStyle w:val="Strong"/>
          <w:b w:val="0"/>
        </w:rPr>
        <w:t xml:space="preserve">The </w:t>
      </w:r>
      <w:r w:rsidR="00887742" w:rsidRPr="00750DB0">
        <w:rPr>
          <w:rStyle w:val="Strong"/>
          <w:b w:val="0"/>
        </w:rPr>
        <w:t xml:space="preserve">single </w:t>
      </w:r>
      <w:r w:rsidR="00956CA0" w:rsidRPr="00750DB0">
        <w:rPr>
          <w:rStyle w:val="Strong"/>
          <w:b w:val="0"/>
        </w:rPr>
        <w:t>null</w:t>
      </w:r>
      <w:r w:rsidR="00C71EF7" w:rsidRPr="00750DB0">
        <w:rPr>
          <w:rStyle w:val="Strong"/>
          <w:b w:val="0"/>
        </w:rPr>
        <w:t xml:space="preserve"> </w:t>
      </w:r>
      <w:r w:rsidR="005E3E5F" w:rsidRPr="00750DB0">
        <w:rPr>
          <w:rStyle w:val="Strong"/>
          <w:b w:val="0"/>
        </w:rPr>
        <w:t>hypothesis postulated</w:t>
      </w:r>
      <w:r w:rsidR="00A40998" w:rsidRPr="00750DB0">
        <w:rPr>
          <w:rStyle w:val="Strong"/>
          <w:b w:val="0"/>
        </w:rPr>
        <w:t xml:space="preserve"> to guide</w:t>
      </w:r>
      <w:r w:rsidR="00956CA0" w:rsidRPr="00750DB0">
        <w:rPr>
          <w:rStyle w:val="Strong"/>
          <w:b w:val="0"/>
        </w:rPr>
        <w:t xml:space="preserve"> the study</w:t>
      </w:r>
      <w:r w:rsidR="005E3E5F" w:rsidRPr="00750DB0">
        <w:rPr>
          <w:rStyle w:val="Strong"/>
          <w:b w:val="0"/>
        </w:rPr>
        <w:t xml:space="preserve"> was tested at</w:t>
      </w:r>
      <w:r w:rsidR="00A60756" w:rsidRPr="00750DB0">
        <w:rPr>
          <w:rStyle w:val="Strong"/>
          <w:b w:val="0"/>
        </w:rPr>
        <w:t xml:space="preserve"> 0</w:t>
      </w:r>
      <w:r w:rsidR="005E3E5F" w:rsidRPr="00750DB0">
        <w:rPr>
          <w:rStyle w:val="Strong"/>
          <w:b w:val="0"/>
        </w:rPr>
        <w:t>.0</w:t>
      </w:r>
      <w:r w:rsidR="00C20448" w:rsidRPr="00750DB0">
        <w:rPr>
          <w:rStyle w:val="Strong"/>
          <w:b w:val="0"/>
        </w:rPr>
        <w:t>5 level of significance.</w:t>
      </w:r>
    </w:p>
    <w:p w14:paraId="5EEF0ED9" w14:textId="77777777" w:rsidR="0022068D" w:rsidRPr="00750DB0" w:rsidRDefault="00A25716" w:rsidP="00E10930">
      <w:pPr>
        <w:jc w:val="both"/>
        <w:rPr>
          <w:rStyle w:val="Strong"/>
          <w:b w:val="0"/>
        </w:rPr>
      </w:pPr>
      <w:r w:rsidRPr="00750DB0">
        <w:rPr>
          <w:rStyle w:val="Strong"/>
          <w:b w:val="0"/>
        </w:rPr>
        <w:t>H0</w:t>
      </w:r>
      <w:r w:rsidR="005E3E5F" w:rsidRPr="00750DB0">
        <w:rPr>
          <w:rStyle w:val="Strong"/>
          <w:b w:val="0"/>
        </w:rPr>
        <w:t xml:space="preserve">: </w:t>
      </w:r>
      <w:r w:rsidR="0022068D" w:rsidRPr="00750DB0">
        <w:rPr>
          <w:rStyle w:val="Strong"/>
          <w:b w:val="0"/>
        </w:rPr>
        <w:t xml:space="preserve">There is no significant difference </w:t>
      </w:r>
      <w:r w:rsidR="00A919A5" w:rsidRPr="00750DB0">
        <w:rPr>
          <w:rStyle w:val="Strong"/>
          <w:b w:val="0"/>
        </w:rPr>
        <w:t xml:space="preserve">in </w:t>
      </w:r>
      <w:r w:rsidR="0022068D" w:rsidRPr="00750DB0">
        <w:rPr>
          <w:rStyle w:val="Strong"/>
          <w:b w:val="0"/>
        </w:rPr>
        <w:t xml:space="preserve">prostate </w:t>
      </w:r>
      <w:r w:rsidR="00A60756" w:rsidRPr="00750DB0">
        <w:rPr>
          <w:rStyle w:val="Strong"/>
          <w:b w:val="0"/>
        </w:rPr>
        <w:t>problems among adults</w:t>
      </w:r>
      <w:r w:rsidR="00A919A5" w:rsidRPr="00750DB0">
        <w:rPr>
          <w:rStyle w:val="Strong"/>
          <w:b w:val="0"/>
        </w:rPr>
        <w:t xml:space="preserve"> of various</w:t>
      </w:r>
      <w:r w:rsidR="0022068D" w:rsidRPr="00750DB0">
        <w:rPr>
          <w:rStyle w:val="Strong"/>
          <w:b w:val="0"/>
        </w:rPr>
        <w:t xml:space="preserve"> age coho</w:t>
      </w:r>
      <w:r w:rsidR="00A919A5" w:rsidRPr="00750DB0">
        <w:rPr>
          <w:rStyle w:val="Strong"/>
          <w:b w:val="0"/>
        </w:rPr>
        <w:t>rts in</w:t>
      </w:r>
      <w:r w:rsidR="00C71EF7" w:rsidRPr="00750DB0">
        <w:rPr>
          <w:rStyle w:val="Strong"/>
          <w:b w:val="0"/>
        </w:rPr>
        <w:t xml:space="preserve"> </w:t>
      </w:r>
      <w:r w:rsidR="00F014CF" w:rsidRPr="00750DB0">
        <w:rPr>
          <w:rStyle w:val="Strong"/>
          <w:b w:val="0"/>
        </w:rPr>
        <w:t>Obio/Akpor LGA</w:t>
      </w:r>
      <w:r w:rsidR="00917B93" w:rsidRPr="00750DB0">
        <w:rPr>
          <w:rStyle w:val="Strong"/>
          <w:b w:val="0"/>
        </w:rPr>
        <w:t xml:space="preserve"> of Rivers State from January 2018 to January 2021</w:t>
      </w:r>
      <w:r w:rsidR="0022068D" w:rsidRPr="00750DB0">
        <w:rPr>
          <w:rStyle w:val="Strong"/>
          <w:b w:val="0"/>
        </w:rPr>
        <w:t>.</w:t>
      </w:r>
    </w:p>
    <w:p w14:paraId="14199615" w14:textId="77777777" w:rsidR="00E10930" w:rsidRDefault="00E10930" w:rsidP="00E10930">
      <w:pPr>
        <w:jc w:val="both"/>
        <w:rPr>
          <w:rStyle w:val="Strong"/>
        </w:rPr>
      </w:pPr>
    </w:p>
    <w:p w14:paraId="71E31DCA" w14:textId="77777777" w:rsidR="00CE09FC" w:rsidRDefault="00CE09FC" w:rsidP="00E10930">
      <w:pPr>
        <w:jc w:val="both"/>
        <w:rPr>
          <w:rStyle w:val="Strong"/>
        </w:rPr>
      </w:pPr>
    </w:p>
    <w:p w14:paraId="349F6677" w14:textId="6BCB50AE" w:rsidR="00596B81" w:rsidRPr="00750DB0" w:rsidRDefault="00022691" w:rsidP="00E10930">
      <w:pPr>
        <w:jc w:val="both"/>
        <w:rPr>
          <w:rStyle w:val="Strong"/>
        </w:rPr>
      </w:pPr>
      <w:r w:rsidRPr="00750DB0">
        <w:rPr>
          <w:rStyle w:val="Strong"/>
        </w:rPr>
        <w:lastRenderedPageBreak/>
        <w:t>M</w:t>
      </w:r>
      <w:r w:rsidR="002F55F4" w:rsidRPr="00750DB0">
        <w:rPr>
          <w:rStyle w:val="Strong"/>
        </w:rPr>
        <w:t>ethods</w:t>
      </w:r>
    </w:p>
    <w:p w14:paraId="622ABDF8" w14:textId="77777777" w:rsidR="000560FA" w:rsidRDefault="00F014CF" w:rsidP="00E10930">
      <w:pPr>
        <w:ind w:firstLine="720"/>
        <w:jc w:val="both"/>
        <w:rPr>
          <w:rStyle w:val="Strong"/>
          <w:b w:val="0"/>
        </w:rPr>
      </w:pPr>
      <w:r w:rsidRPr="00750DB0">
        <w:rPr>
          <w:rStyle w:val="Strong"/>
          <w:b w:val="0"/>
        </w:rPr>
        <w:t>The</w:t>
      </w:r>
      <w:r w:rsidR="005808E8" w:rsidRPr="00750DB0">
        <w:rPr>
          <w:rStyle w:val="Strong"/>
          <w:b w:val="0"/>
        </w:rPr>
        <w:t xml:space="preserve"> study was </w:t>
      </w:r>
      <w:r w:rsidR="00224072" w:rsidRPr="00750DB0">
        <w:rPr>
          <w:rStyle w:val="Strong"/>
          <w:b w:val="0"/>
        </w:rPr>
        <w:t xml:space="preserve">a </w:t>
      </w:r>
      <w:r w:rsidR="005808E8" w:rsidRPr="00750DB0">
        <w:rPr>
          <w:rStyle w:val="Strong"/>
          <w:b w:val="0"/>
        </w:rPr>
        <w:t>c</w:t>
      </w:r>
      <w:r w:rsidR="00C5767A" w:rsidRPr="00750DB0">
        <w:rPr>
          <w:rStyle w:val="Strong"/>
          <w:b w:val="0"/>
        </w:rPr>
        <w:t xml:space="preserve">ross-sectional </w:t>
      </w:r>
      <w:r w:rsidR="00224072" w:rsidRPr="00750DB0">
        <w:rPr>
          <w:rStyle w:val="Strong"/>
          <w:b w:val="0"/>
        </w:rPr>
        <w:t>survey</w:t>
      </w:r>
      <w:r w:rsidR="005808E8" w:rsidRPr="00750DB0">
        <w:rPr>
          <w:rStyle w:val="Strong"/>
          <w:b w:val="0"/>
        </w:rPr>
        <w:t>.</w:t>
      </w:r>
      <w:r w:rsidR="00C71EF7" w:rsidRPr="00750DB0">
        <w:rPr>
          <w:rStyle w:val="Strong"/>
          <w:b w:val="0"/>
        </w:rPr>
        <w:t xml:space="preserve"> </w:t>
      </w:r>
      <w:r w:rsidR="00091E4F" w:rsidRPr="00750DB0">
        <w:rPr>
          <w:rStyle w:val="Strong"/>
          <w:b w:val="0"/>
        </w:rPr>
        <w:t>Cross-sectional survey is a design</w:t>
      </w:r>
      <w:r w:rsidR="00C5767A" w:rsidRPr="00750DB0">
        <w:rPr>
          <w:rStyle w:val="Strong"/>
          <w:b w:val="0"/>
        </w:rPr>
        <w:t xml:space="preserve"> aimed </w:t>
      </w:r>
      <w:r w:rsidR="00741189" w:rsidRPr="00750DB0">
        <w:rPr>
          <w:rStyle w:val="Strong"/>
          <w:b w:val="0"/>
        </w:rPr>
        <w:t>at determining the freque</w:t>
      </w:r>
      <w:r w:rsidR="00AB752E" w:rsidRPr="00750DB0">
        <w:rPr>
          <w:rStyle w:val="Strong"/>
          <w:b w:val="0"/>
        </w:rPr>
        <w:t>ncy</w:t>
      </w:r>
      <w:r w:rsidR="00D212C5" w:rsidRPr="00750DB0">
        <w:rPr>
          <w:rStyle w:val="Strong"/>
          <w:b w:val="0"/>
        </w:rPr>
        <w:t xml:space="preserve"> of a particular attribute </w:t>
      </w:r>
      <w:r w:rsidR="00C5767A" w:rsidRPr="00750DB0">
        <w:rPr>
          <w:rStyle w:val="Strong"/>
          <w:b w:val="0"/>
        </w:rPr>
        <w:t>such as a specific exposure, disease or any</w:t>
      </w:r>
      <w:r w:rsidR="00C71EF7" w:rsidRPr="00750DB0">
        <w:rPr>
          <w:rStyle w:val="Strong"/>
          <w:b w:val="0"/>
        </w:rPr>
        <w:t xml:space="preserve"> </w:t>
      </w:r>
      <w:r w:rsidR="00D212C5" w:rsidRPr="00750DB0">
        <w:rPr>
          <w:rStyle w:val="Strong"/>
          <w:b w:val="0"/>
        </w:rPr>
        <w:t xml:space="preserve">other health-related </w:t>
      </w:r>
      <w:r w:rsidR="00CE3AE5" w:rsidRPr="00750DB0">
        <w:rPr>
          <w:rStyle w:val="Strong"/>
          <w:b w:val="0"/>
        </w:rPr>
        <w:t>event in</w:t>
      </w:r>
      <w:r w:rsidR="00C5767A" w:rsidRPr="00750DB0">
        <w:rPr>
          <w:rStyle w:val="Strong"/>
          <w:b w:val="0"/>
        </w:rPr>
        <w:t xml:space="preserve"> a defined population at a particular point in</w:t>
      </w:r>
      <w:r w:rsidR="00C71EF7" w:rsidRPr="00750DB0">
        <w:rPr>
          <w:rStyle w:val="Strong"/>
          <w:b w:val="0"/>
        </w:rPr>
        <w:t xml:space="preserve"> </w:t>
      </w:r>
      <w:r w:rsidR="007C3534" w:rsidRPr="00750DB0">
        <w:rPr>
          <w:rStyle w:val="Strong"/>
          <w:b w:val="0"/>
        </w:rPr>
        <w:t>time (Anderson et</w:t>
      </w:r>
      <w:r w:rsidR="00091E4F" w:rsidRPr="00750DB0">
        <w:rPr>
          <w:rStyle w:val="Strong"/>
          <w:b w:val="0"/>
        </w:rPr>
        <w:t xml:space="preserve"> al</w:t>
      </w:r>
      <w:r w:rsidR="007C3534" w:rsidRPr="00750DB0">
        <w:rPr>
          <w:rStyle w:val="Strong"/>
          <w:b w:val="0"/>
        </w:rPr>
        <w:t>.</w:t>
      </w:r>
      <w:r w:rsidR="009A7A93" w:rsidRPr="00750DB0">
        <w:rPr>
          <w:rStyle w:val="Strong"/>
          <w:b w:val="0"/>
        </w:rPr>
        <w:t>, 2006</w:t>
      </w:r>
      <w:r w:rsidR="0044393C" w:rsidRPr="00750DB0">
        <w:rPr>
          <w:rStyle w:val="Strong"/>
          <w:b w:val="0"/>
        </w:rPr>
        <w:t>)</w:t>
      </w:r>
      <w:r w:rsidR="00FE4CC5" w:rsidRPr="00750DB0">
        <w:rPr>
          <w:rStyle w:val="Strong"/>
          <w:b w:val="0"/>
        </w:rPr>
        <w:t>.</w:t>
      </w:r>
      <w:r w:rsidR="000560FA">
        <w:rPr>
          <w:rStyle w:val="Strong"/>
          <w:b w:val="0"/>
        </w:rPr>
        <w:t xml:space="preserve"> </w:t>
      </w:r>
      <w:r w:rsidR="00224072" w:rsidRPr="00750DB0">
        <w:rPr>
          <w:rStyle w:val="Strong"/>
          <w:b w:val="0"/>
        </w:rPr>
        <w:t>The</w:t>
      </w:r>
      <w:r w:rsidR="00005467" w:rsidRPr="00750DB0">
        <w:rPr>
          <w:rStyle w:val="Strong"/>
          <w:b w:val="0"/>
        </w:rPr>
        <w:t xml:space="preserve"> area of </w:t>
      </w:r>
      <w:r w:rsidR="0042584D" w:rsidRPr="00750DB0">
        <w:rPr>
          <w:rStyle w:val="Strong"/>
          <w:b w:val="0"/>
        </w:rPr>
        <w:t>this study wa</w:t>
      </w:r>
      <w:r w:rsidR="00005467" w:rsidRPr="00750DB0">
        <w:rPr>
          <w:rStyle w:val="Strong"/>
          <w:b w:val="0"/>
        </w:rPr>
        <w:t xml:space="preserve">s </w:t>
      </w:r>
      <w:r w:rsidRPr="00750DB0">
        <w:rPr>
          <w:rStyle w:val="Strong"/>
          <w:b w:val="0"/>
        </w:rPr>
        <w:t>Obio/Akpor LGA. This LGA</w:t>
      </w:r>
      <w:r w:rsidR="0042584D" w:rsidRPr="00750DB0">
        <w:rPr>
          <w:rStyle w:val="Strong"/>
          <w:b w:val="0"/>
        </w:rPr>
        <w:t xml:space="preserve"> is hi</w:t>
      </w:r>
      <w:r w:rsidR="00091E4F" w:rsidRPr="00750DB0">
        <w:rPr>
          <w:rStyle w:val="Strong"/>
          <w:b w:val="0"/>
        </w:rPr>
        <w:t xml:space="preserve">ghly industrialized, urbanized and the home of most of </w:t>
      </w:r>
      <w:r w:rsidR="0042584D" w:rsidRPr="00750DB0">
        <w:rPr>
          <w:rStyle w:val="Strong"/>
          <w:b w:val="0"/>
        </w:rPr>
        <w:t>multinational c</w:t>
      </w:r>
      <w:r w:rsidR="00091E4F" w:rsidRPr="00750DB0">
        <w:rPr>
          <w:rStyle w:val="Strong"/>
          <w:b w:val="0"/>
        </w:rPr>
        <w:t>ompanies. T</w:t>
      </w:r>
      <w:r w:rsidR="0042584D" w:rsidRPr="00750DB0">
        <w:rPr>
          <w:rStyle w:val="Strong"/>
          <w:b w:val="0"/>
        </w:rPr>
        <w:t xml:space="preserve">hese </w:t>
      </w:r>
      <w:r w:rsidR="00FD21D3" w:rsidRPr="00750DB0">
        <w:rPr>
          <w:rStyle w:val="Strong"/>
          <w:b w:val="0"/>
        </w:rPr>
        <w:t>companies</w:t>
      </w:r>
      <w:r w:rsidR="0042584D" w:rsidRPr="00750DB0">
        <w:rPr>
          <w:rStyle w:val="Strong"/>
          <w:b w:val="0"/>
        </w:rPr>
        <w:t xml:space="preserve"> exposed</w:t>
      </w:r>
      <w:r w:rsidR="00005467" w:rsidRPr="00750DB0">
        <w:rPr>
          <w:rStyle w:val="Strong"/>
          <w:b w:val="0"/>
        </w:rPr>
        <w:t xml:space="preserve"> most</w:t>
      </w:r>
      <w:r w:rsidR="0042584D" w:rsidRPr="00750DB0">
        <w:rPr>
          <w:rStyle w:val="Strong"/>
          <w:b w:val="0"/>
        </w:rPr>
        <w:t xml:space="preserve"> of the residents t</w:t>
      </w:r>
      <w:r w:rsidR="001954C5" w:rsidRPr="00750DB0">
        <w:rPr>
          <w:rStyle w:val="Strong"/>
          <w:b w:val="0"/>
        </w:rPr>
        <w:t>o unhealthy life styles</w:t>
      </w:r>
      <w:r w:rsidR="0042584D" w:rsidRPr="00750DB0">
        <w:rPr>
          <w:rStyle w:val="Strong"/>
          <w:b w:val="0"/>
        </w:rPr>
        <w:t xml:space="preserve"> with the a</w:t>
      </w:r>
      <w:r w:rsidR="003B7064" w:rsidRPr="00750DB0">
        <w:rPr>
          <w:rStyle w:val="Strong"/>
          <w:b w:val="0"/>
        </w:rPr>
        <w:t xml:space="preserve">ttendant exposure to modifiable </w:t>
      </w:r>
      <w:r w:rsidR="0042584D" w:rsidRPr="00750DB0">
        <w:rPr>
          <w:rStyle w:val="Strong"/>
          <w:b w:val="0"/>
        </w:rPr>
        <w:t>risk fac</w:t>
      </w:r>
      <w:r w:rsidR="001954C5" w:rsidRPr="00750DB0">
        <w:rPr>
          <w:rStyle w:val="Strong"/>
          <w:b w:val="0"/>
        </w:rPr>
        <w:t>tors to prostate problems</w:t>
      </w:r>
      <w:r w:rsidR="009A7A93" w:rsidRPr="00750DB0">
        <w:rPr>
          <w:rStyle w:val="Strong"/>
          <w:b w:val="0"/>
        </w:rPr>
        <w:t xml:space="preserve"> as shown by Marc</w:t>
      </w:r>
      <w:r w:rsidR="00F450A9" w:rsidRPr="00750DB0">
        <w:rPr>
          <w:rStyle w:val="Strong"/>
          <w:b w:val="0"/>
        </w:rPr>
        <w:t xml:space="preserve"> and</w:t>
      </w:r>
      <w:r w:rsidR="009A7A93" w:rsidRPr="00750DB0">
        <w:rPr>
          <w:rStyle w:val="Strong"/>
          <w:b w:val="0"/>
        </w:rPr>
        <w:t xml:space="preserve"> Garnick (2012)</w:t>
      </w:r>
      <w:r w:rsidR="0042584D" w:rsidRPr="00750DB0">
        <w:rPr>
          <w:rStyle w:val="Strong"/>
          <w:b w:val="0"/>
        </w:rPr>
        <w:t>.</w:t>
      </w:r>
      <w:r w:rsidR="00C71EF7" w:rsidRPr="00750DB0">
        <w:rPr>
          <w:rStyle w:val="Strong"/>
          <w:b w:val="0"/>
        </w:rPr>
        <w:t xml:space="preserve"> </w:t>
      </w:r>
      <w:r w:rsidR="0042584D" w:rsidRPr="00750DB0">
        <w:rPr>
          <w:rStyle w:val="Strong"/>
          <w:b w:val="0"/>
        </w:rPr>
        <w:t>Therefore, the researcher</w:t>
      </w:r>
      <w:r w:rsidR="00B6384D" w:rsidRPr="00750DB0">
        <w:rPr>
          <w:rStyle w:val="Strong"/>
          <w:b w:val="0"/>
        </w:rPr>
        <w:t>s</w:t>
      </w:r>
      <w:r w:rsidR="0042584D" w:rsidRPr="00750DB0">
        <w:rPr>
          <w:rStyle w:val="Strong"/>
          <w:b w:val="0"/>
        </w:rPr>
        <w:t xml:space="preserve"> deemed </w:t>
      </w:r>
      <w:r w:rsidR="004C23A4" w:rsidRPr="00750DB0">
        <w:rPr>
          <w:rStyle w:val="Strong"/>
          <w:b w:val="0"/>
        </w:rPr>
        <w:t xml:space="preserve">adults of </w:t>
      </w:r>
      <w:r w:rsidR="0042584D" w:rsidRPr="00750DB0">
        <w:rPr>
          <w:rStyle w:val="Strong"/>
          <w:b w:val="0"/>
        </w:rPr>
        <w:t>this area appropriate for this study.</w:t>
      </w:r>
    </w:p>
    <w:p w14:paraId="1CC6ABA9" w14:textId="77777777" w:rsidR="003F46C3" w:rsidRPr="00D9178B" w:rsidRDefault="000560FA" w:rsidP="00E10930">
      <w:pPr>
        <w:ind w:firstLine="720"/>
        <w:jc w:val="both"/>
        <w:rPr>
          <w:rStyle w:val="Strong"/>
          <w:b w:val="0"/>
        </w:rPr>
      </w:pPr>
      <w:r>
        <w:rPr>
          <w:rStyle w:val="Strong"/>
          <w:b w:val="0"/>
        </w:rPr>
        <w:t xml:space="preserve"> </w:t>
      </w:r>
      <w:r w:rsidR="00005467" w:rsidRPr="00750DB0">
        <w:rPr>
          <w:rStyle w:val="Strong"/>
          <w:rFonts w:eastAsiaTheme="majorEastAsia"/>
          <w:b w:val="0"/>
        </w:rPr>
        <w:t xml:space="preserve">The population </w:t>
      </w:r>
      <w:r w:rsidR="00F10127" w:rsidRPr="00750DB0">
        <w:rPr>
          <w:rStyle w:val="Strong"/>
          <w:rFonts w:eastAsiaTheme="majorEastAsia"/>
          <w:b w:val="0"/>
        </w:rPr>
        <w:t xml:space="preserve">for this </w:t>
      </w:r>
      <w:r w:rsidR="0081489F" w:rsidRPr="00750DB0">
        <w:rPr>
          <w:rStyle w:val="Strong"/>
          <w:rFonts w:eastAsiaTheme="majorEastAsia"/>
          <w:b w:val="0"/>
        </w:rPr>
        <w:t xml:space="preserve">research was </w:t>
      </w:r>
      <w:r w:rsidR="00613FD2" w:rsidRPr="00750DB0">
        <w:rPr>
          <w:rStyle w:val="Strong"/>
          <w:rFonts w:eastAsiaTheme="majorEastAsia"/>
          <w:b w:val="0"/>
        </w:rPr>
        <w:t>1,010</w:t>
      </w:r>
      <w:r w:rsidR="00F807BC" w:rsidRPr="00750DB0">
        <w:rPr>
          <w:rStyle w:val="Strong"/>
          <w:rFonts w:eastAsiaTheme="majorEastAsia"/>
          <w:b w:val="0"/>
        </w:rPr>
        <w:t xml:space="preserve"> adult</w:t>
      </w:r>
      <w:r w:rsidR="00FF6879" w:rsidRPr="00750DB0">
        <w:rPr>
          <w:rStyle w:val="Strong"/>
          <w:rFonts w:eastAsiaTheme="majorEastAsia"/>
          <w:b w:val="0"/>
        </w:rPr>
        <w:t>s</w:t>
      </w:r>
      <w:r w:rsidR="00005467" w:rsidRPr="00750DB0">
        <w:rPr>
          <w:rStyle w:val="Strong"/>
          <w:rFonts w:eastAsiaTheme="majorEastAsia"/>
          <w:b w:val="0"/>
        </w:rPr>
        <w:t xml:space="preserve"> </w:t>
      </w:r>
      <w:r w:rsidR="00706F76" w:rsidRPr="00750DB0">
        <w:rPr>
          <w:rStyle w:val="Strong"/>
          <w:rFonts w:eastAsiaTheme="majorEastAsia"/>
          <w:b w:val="0"/>
        </w:rPr>
        <w:t xml:space="preserve">who were </w:t>
      </w:r>
      <w:r w:rsidR="00005467" w:rsidRPr="00750DB0">
        <w:rPr>
          <w:rStyle w:val="Strong"/>
          <w:rFonts w:eastAsiaTheme="majorEastAsia"/>
          <w:b w:val="0"/>
        </w:rPr>
        <w:t xml:space="preserve">forty (40) years and above </w:t>
      </w:r>
      <w:r w:rsidR="009764CB" w:rsidRPr="00750DB0">
        <w:rPr>
          <w:rStyle w:val="Strong"/>
          <w:rFonts w:eastAsiaTheme="majorEastAsia"/>
          <w:b w:val="0"/>
        </w:rPr>
        <w:t xml:space="preserve">who </w:t>
      </w:r>
      <w:r w:rsidR="004C23A4" w:rsidRPr="00750DB0">
        <w:rPr>
          <w:rStyle w:val="Strong"/>
          <w:rFonts w:eastAsiaTheme="majorEastAsia"/>
          <w:b w:val="0"/>
        </w:rPr>
        <w:t>visited</w:t>
      </w:r>
      <w:r w:rsidR="0081489F" w:rsidRPr="00750DB0">
        <w:rPr>
          <w:rStyle w:val="Strong"/>
          <w:rFonts w:eastAsiaTheme="majorEastAsia"/>
          <w:b w:val="0"/>
        </w:rPr>
        <w:t xml:space="preserve"> urology clinics for</w:t>
      </w:r>
      <w:r w:rsidR="00DF7A75" w:rsidRPr="00750DB0">
        <w:rPr>
          <w:rStyle w:val="Strong"/>
          <w:rFonts w:eastAsiaTheme="majorEastAsia"/>
          <w:b w:val="0"/>
        </w:rPr>
        <w:t xml:space="preserve"> prostate </w:t>
      </w:r>
      <w:r w:rsidR="004C23A4" w:rsidRPr="00750DB0">
        <w:rPr>
          <w:rStyle w:val="Strong"/>
          <w:rFonts w:eastAsiaTheme="majorEastAsia"/>
          <w:b w:val="0"/>
        </w:rPr>
        <w:t>examination in the LG</w:t>
      </w:r>
      <w:r w:rsidR="0081489F" w:rsidRPr="00750DB0">
        <w:rPr>
          <w:rStyle w:val="Strong"/>
          <w:rFonts w:eastAsiaTheme="majorEastAsia"/>
          <w:b w:val="0"/>
        </w:rPr>
        <w:t xml:space="preserve">A </w:t>
      </w:r>
      <w:r w:rsidR="0081489F" w:rsidRPr="00750DB0">
        <w:rPr>
          <w:rStyle w:val="Strong"/>
          <w:b w:val="0"/>
        </w:rPr>
        <w:t>from January</w:t>
      </w:r>
      <w:r w:rsidR="00E400B1" w:rsidRPr="00750DB0">
        <w:rPr>
          <w:rStyle w:val="Strong"/>
          <w:b w:val="0"/>
        </w:rPr>
        <w:t xml:space="preserve"> 2018 to </w:t>
      </w:r>
      <w:r w:rsidR="0042476D" w:rsidRPr="00750DB0">
        <w:rPr>
          <w:rStyle w:val="Strong"/>
          <w:b w:val="0"/>
        </w:rPr>
        <w:t>January</w:t>
      </w:r>
      <w:r w:rsidR="00275183" w:rsidRPr="00750DB0">
        <w:rPr>
          <w:rStyle w:val="Strong"/>
          <w:b w:val="0"/>
        </w:rPr>
        <w:t xml:space="preserve"> </w:t>
      </w:r>
      <w:r w:rsidR="0081489F" w:rsidRPr="00750DB0">
        <w:rPr>
          <w:rStyle w:val="Strong"/>
          <w:b w:val="0"/>
        </w:rPr>
        <w:t>2021</w:t>
      </w:r>
      <w:r w:rsidR="00AB752E" w:rsidRPr="00750DB0">
        <w:rPr>
          <w:rStyle w:val="Strong"/>
          <w:b w:val="0"/>
        </w:rPr>
        <w:t xml:space="preserve"> (Hospitals Registers, 2021</w:t>
      </w:r>
      <w:r w:rsidR="0081489F" w:rsidRPr="00750DB0">
        <w:rPr>
          <w:rStyle w:val="Strong"/>
          <w:b w:val="0"/>
        </w:rPr>
        <w:t>).</w:t>
      </w:r>
      <w:r w:rsidR="00F807BC" w:rsidRPr="00750DB0">
        <w:rPr>
          <w:rStyle w:val="Strong"/>
          <w:b w:val="0"/>
        </w:rPr>
        <w:t xml:space="preserve"> </w:t>
      </w:r>
      <w:r w:rsidR="004C23A4" w:rsidRPr="00750DB0">
        <w:rPr>
          <w:rStyle w:val="Strong"/>
          <w:rFonts w:eastAsiaTheme="majorEastAsia"/>
          <w:b w:val="0"/>
        </w:rPr>
        <w:t>The sample size was</w:t>
      </w:r>
      <w:r w:rsidR="0081489F" w:rsidRPr="00750DB0">
        <w:rPr>
          <w:rStyle w:val="Strong"/>
          <w:rFonts w:eastAsiaTheme="majorEastAsia"/>
          <w:b w:val="0"/>
        </w:rPr>
        <w:t xml:space="preserve"> the </w:t>
      </w:r>
      <w:r w:rsidR="007C3534" w:rsidRPr="00750DB0">
        <w:rPr>
          <w:rStyle w:val="Strong"/>
          <w:rFonts w:eastAsiaTheme="majorEastAsia"/>
          <w:b w:val="0"/>
        </w:rPr>
        <w:t xml:space="preserve">entire </w:t>
      </w:r>
      <w:r w:rsidR="004C23A4" w:rsidRPr="00750DB0">
        <w:rPr>
          <w:rStyle w:val="Strong"/>
          <w:rFonts w:eastAsiaTheme="majorEastAsia"/>
          <w:b w:val="0"/>
        </w:rPr>
        <w:t>1,010</w:t>
      </w:r>
      <w:r w:rsidR="00F807BC" w:rsidRPr="00750DB0">
        <w:rPr>
          <w:rStyle w:val="Strong"/>
          <w:rFonts w:eastAsiaTheme="majorEastAsia"/>
          <w:b w:val="0"/>
        </w:rPr>
        <w:t xml:space="preserve"> </w:t>
      </w:r>
      <w:r w:rsidR="009764CB" w:rsidRPr="00750DB0">
        <w:rPr>
          <w:rStyle w:val="Strong"/>
          <w:rFonts w:eastAsiaTheme="majorEastAsia"/>
          <w:b w:val="0"/>
        </w:rPr>
        <w:t xml:space="preserve">adult </w:t>
      </w:r>
      <w:r w:rsidR="00F807BC" w:rsidRPr="00750DB0">
        <w:rPr>
          <w:rStyle w:val="Strong"/>
          <w:rFonts w:eastAsiaTheme="majorEastAsia"/>
          <w:b w:val="0"/>
        </w:rPr>
        <w:t>clients</w:t>
      </w:r>
      <w:r w:rsidR="005A4A21" w:rsidRPr="00750DB0">
        <w:rPr>
          <w:rStyle w:val="Strong"/>
          <w:rFonts w:eastAsiaTheme="majorEastAsia"/>
          <w:b w:val="0"/>
        </w:rPr>
        <w:t xml:space="preserve"> who </w:t>
      </w:r>
      <w:r w:rsidR="00613FD2" w:rsidRPr="00750DB0">
        <w:rPr>
          <w:rStyle w:val="Strong"/>
          <w:rFonts w:eastAsiaTheme="majorEastAsia"/>
          <w:b w:val="0"/>
        </w:rPr>
        <w:t>visited the</w:t>
      </w:r>
      <w:r w:rsidR="0081489F" w:rsidRPr="00750DB0">
        <w:rPr>
          <w:rStyle w:val="Strong"/>
          <w:rFonts w:eastAsiaTheme="majorEastAsia"/>
          <w:b w:val="0"/>
        </w:rPr>
        <w:t xml:space="preserve"> urology clinics </w:t>
      </w:r>
      <w:r w:rsidR="005A4A21" w:rsidRPr="00750DB0">
        <w:rPr>
          <w:rStyle w:val="Strong"/>
          <w:rFonts w:eastAsiaTheme="majorEastAsia"/>
          <w:b w:val="0"/>
        </w:rPr>
        <w:t>for prostate examination</w:t>
      </w:r>
      <w:r w:rsidR="00DF7A75" w:rsidRPr="00750DB0">
        <w:rPr>
          <w:rStyle w:val="Strong"/>
          <w:rFonts w:eastAsiaTheme="majorEastAsia"/>
          <w:b w:val="0"/>
        </w:rPr>
        <w:t xml:space="preserve"> from</w:t>
      </w:r>
      <w:r w:rsidR="0081489F" w:rsidRPr="00750DB0">
        <w:rPr>
          <w:rStyle w:val="Strong"/>
          <w:b w:val="0"/>
        </w:rPr>
        <w:t xml:space="preserve"> January</w:t>
      </w:r>
      <w:r w:rsidR="00E400B1" w:rsidRPr="00750DB0">
        <w:rPr>
          <w:rStyle w:val="Strong"/>
          <w:b w:val="0"/>
        </w:rPr>
        <w:t xml:space="preserve"> 2018 to </w:t>
      </w:r>
      <w:r w:rsidR="0042476D" w:rsidRPr="00750DB0">
        <w:rPr>
          <w:rStyle w:val="Strong"/>
          <w:b w:val="0"/>
        </w:rPr>
        <w:t>January 2021</w:t>
      </w:r>
      <w:r w:rsidR="00275183" w:rsidRPr="00750DB0">
        <w:rPr>
          <w:rStyle w:val="Strong"/>
          <w:rFonts w:eastAsiaTheme="majorEastAsia"/>
          <w:b w:val="0"/>
        </w:rPr>
        <w:t>.</w:t>
      </w:r>
    </w:p>
    <w:p w14:paraId="0CB440B3" w14:textId="77777777" w:rsidR="00D9178B" w:rsidRDefault="0077020B" w:rsidP="00E10930">
      <w:pPr>
        <w:ind w:firstLine="720"/>
        <w:jc w:val="both"/>
        <w:rPr>
          <w:rStyle w:val="Strong"/>
          <w:b w:val="0"/>
        </w:rPr>
      </w:pPr>
      <w:r w:rsidRPr="00750DB0">
        <w:rPr>
          <w:rStyle w:val="Strong"/>
          <w:rFonts w:eastAsiaTheme="majorEastAsia"/>
          <w:b w:val="0"/>
        </w:rPr>
        <w:t>The instrument for data</w:t>
      </w:r>
      <w:r w:rsidR="00DD6D69" w:rsidRPr="00750DB0">
        <w:rPr>
          <w:rStyle w:val="Strong"/>
          <w:rFonts w:eastAsiaTheme="majorEastAsia"/>
          <w:b w:val="0"/>
        </w:rPr>
        <w:t xml:space="preserve"> collection was self-developed </w:t>
      </w:r>
      <w:r w:rsidR="00C300CA" w:rsidRPr="00750DB0">
        <w:rPr>
          <w:rStyle w:val="Strong"/>
          <w:rFonts w:eastAsiaTheme="majorEastAsia"/>
          <w:b w:val="0"/>
        </w:rPr>
        <w:t>‘</w:t>
      </w:r>
      <w:r w:rsidR="00DD6D69" w:rsidRPr="00750DB0">
        <w:rPr>
          <w:rStyle w:val="Strong"/>
          <w:rFonts w:eastAsiaTheme="majorEastAsia"/>
          <w:b w:val="0"/>
        </w:rPr>
        <w:t>Data Collection Schedule Form</w:t>
      </w:r>
      <w:r w:rsidR="00C300CA" w:rsidRPr="00750DB0">
        <w:rPr>
          <w:rStyle w:val="Strong"/>
          <w:rFonts w:eastAsiaTheme="majorEastAsia"/>
          <w:b w:val="0"/>
        </w:rPr>
        <w:t>’</w:t>
      </w:r>
      <w:r w:rsidR="00DD6D69" w:rsidRPr="00750DB0">
        <w:rPr>
          <w:rStyle w:val="Strong"/>
          <w:rFonts w:eastAsiaTheme="majorEastAsia"/>
          <w:b w:val="0"/>
        </w:rPr>
        <w:t xml:space="preserve"> (DCSF)</w:t>
      </w:r>
      <w:r w:rsidRPr="00750DB0">
        <w:rPr>
          <w:rStyle w:val="Strong"/>
          <w:rFonts w:eastAsiaTheme="majorEastAsia"/>
          <w:b w:val="0"/>
        </w:rPr>
        <w:t xml:space="preserve">. </w:t>
      </w:r>
      <w:r w:rsidR="000254D1" w:rsidRPr="00750DB0">
        <w:rPr>
          <w:rStyle w:val="Strong"/>
          <w:rFonts w:eastAsiaTheme="majorEastAsia"/>
          <w:b w:val="0"/>
        </w:rPr>
        <w:t>The face validity and content</w:t>
      </w:r>
      <w:r w:rsidR="005664F5" w:rsidRPr="00750DB0">
        <w:rPr>
          <w:rStyle w:val="Strong"/>
          <w:rFonts w:eastAsiaTheme="majorEastAsia"/>
          <w:b w:val="0"/>
        </w:rPr>
        <w:t xml:space="preserve"> val</w:t>
      </w:r>
      <w:r w:rsidR="00613FD2" w:rsidRPr="00750DB0">
        <w:rPr>
          <w:rStyle w:val="Strong"/>
          <w:rFonts w:eastAsiaTheme="majorEastAsia"/>
          <w:b w:val="0"/>
        </w:rPr>
        <w:t>id</w:t>
      </w:r>
      <w:r w:rsidR="00032B3E" w:rsidRPr="00750DB0">
        <w:rPr>
          <w:rStyle w:val="Strong"/>
          <w:rFonts w:eastAsiaTheme="majorEastAsia"/>
          <w:b w:val="0"/>
        </w:rPr>
        <w:t>ity of the instrument</w:t>
      </w:r>
      <w:r w:rsidR="00FD337E" w:rsidRPr="00750DB0">
        <w:rPr>
          <w:rStyle w:val="Strong"/>
          <w:rFonts w:eastAsiaTheme="majorEastAsia"/>
          <w:b w:val="0"/>
        </w:rPr>
        <w:t xml:space="preserve"> were</w:t>
      </w:r>
      <w:r w:rsidR="00613FD2" w:rsidRPr="00750DB0">
        <w:rPr>
          <w:rStyle w:val="Strong"/>
          <w:rFonts w:eastAsiaTheme="majorEastAsia"/>
          <w:b w:val="0"/>
        </w:rPr>
        <w:t xml:space="preserve"> established through the judgment of</w:t>
      </w:r>
      <w:r w:rsidR="005664F5" w:rsidRPr="00750DB0">
        <w:rPr>
          <w:rStyle w:val="Strong"/>
          <w:rFonts w:eastAsiaTheme="majorEastAsia"/>
          <w:b w:val="0"/>
        </w:rPr>
        <w:t xml:space="preserve"> three Urologists</w:t>
      </w:r>
      <w:r w:rsidR="00C300CA" w:rsidRPr="00750DB0">
        <w:rPr>
          <w:rStyle w:val="Strong"/>
          <w:rFonts w:eastAsiaTheme="majorEastAsia"/>
          <w:b w:val="0"/>
        </w:rPr>
        <w:t xml:space="preserve"> from UPTH.</w:t>
      </w:r>
      <w:r w:rsidR="000254D1" w:rsidRPr="00750DB0">
        <w:rPr>
          <w:rStyle w:val="Strong"/>
          <w:rFonts w:eastAsiaTheme="majorEastAsia"/>
          <w:b w:val="0"/>
        </w:rPr>
        <w:t xml:space="preserve"> The reliability of the instrument was </w:t>
      </w:r>
      <w:r w:rsidR="000834FC" w:rsidRPr="00750DB0">
        <w:rPr>
          <w:rStyle w:val="Strong"/>
          <w:rFonts w:eastAsiaTheme="majorEastAsia"/>
          <w:b w:val="0"/>
        </w:rPr>
        <w:t>ascertained</w:t>
      </w:r>
      <w:r w:rsidR="000254D1" w:rsidRPr="00750DB0">
        <w:rPr>
          <w:rStyle w:val="Strong"/>
          <w:rFonts w:eastAsiaTheme="majorEastAsia"/>
          <w:b w:val="0"/>
        </w:rPr>
        <w:t xml:space="preserve"> using </w:t>
      </w:r>
      <w:r w:rsidR="000834FC" w:rsidRPr="00750DB0">
        <w:rPr>
          <w:rStyle w:val="Strong"/>
          <w:b w:val="0"/>
        </w:rPr>
        <w:t>inter-</w:t>
      </w:r>
      <w:r w:rsidR="00E400B1" w:rsidRPr="00750DB0">
        <w:rPr>
          <w:rStyle w:val="Strong"/>
          <w:b w:val="0"/>
        </w:rPr>
        <w:t>rater reliability</w:t>
      </w:r>
      <w:r w:rsidR="00613FD2" w:rsidRPr="00750DB0">
        <w:rPr>
          <w:rStyle w:val="Strong"/>
          <w:b w:val="0"/>
        </w:rPr>
        <w:t xml:space="preserve"> test</w:t>
      </w:r>
      <w:r w:rsidR="000834FC" w:rsidRPr="00750DB0">
        <w:rPr>
          <w:rStyle w:val="Strong"/>
          <w:b w:val="0"/>
        </w:rPr>
        <w:t>.</w:t>
      </w:r>
      <w:r w:rsidR="00032B3E" w:rsidRPr="00750DB0">
        <w:rPr>
          <w:rStyle w:val="Strong"/>
          <w:b w:val="0"/>
        </w:rPr>
        <w:t xml:space="preserve"> </w:t>
      </w:r>
      <w:r w:rsidR="00B26439" w:rsidRPr="00750DB0">
        <w:rPr>
          <w:rStyle w:val="Strong"/>
          <w:b w:val="0"/>
        </w:rPr>
        <w:t>The data obtained were</w:t>
      </w:r>
      <w:r w:rsidR="00032B3E" w:rsidRPr="00750DB0">
        <w:rPr>
          <w:rStyle w:val="Strong"/>
          <w:b w:val="0"/>
        </w:rPr>
        <w:t xml:space="preserve"> </w:t>
      </w:r>
      <w:r w:rsidR="00793CED" w:rsidRPr="00750DB0">
        <w:rPr>
          <w:rStyle w:val="Strong"/>
          <w:b w:val="0"/>
        </w:rPr>
        <w:t>analyzed</w:t>
      </w:r>
      <w:r w:rsidR="000834FC" w:rsidRPr="00750DB0">
        <w:rPr>
          <w:rStyle w:val="Strong"/>
          <w:b w:val="0"/>
        </w:rPr>
        <w:t xml:space="preserve"> using </w:t>
      </w:r>
      <w:r w:rsidR="001546C7" w:rsidRPr="00750DB0">
        <w:rPr>
          <w:rStyle w:val="Strong"/>
          <w:b w:val="0"/>
        </w:rPr>
        <w:t>s</w:t>
      </w:r>
      <w:r w:rsidR="00B9081A" w:rsidRPr="00750DB0">
        <w:rPr>
          <w:rStyle w:val="Strong"/>
          <w:b w:val="0"/>
        </w:rPr>
        <w:t>pearman</w:t>
      </w:r>
      <w:r w:rsidR="00B26439" w:rsidRPr="00750DB0">
        <w:rPr>
          <w:rStyle w:val="Strong"/>
          <w:b w:val="0"/>
        </w:rPr>
        <w:t xml:space="preserve"> ra</w:t>
      </w:r>
      <w:r w:rsidR="00613FD2" w:rsidRPr="00750DB0">
        <w:rPr>
          <w:rStyle w:val="Strong"/>
          <w:b w:val="0"/>
        </w:rPr>
        <w:t>nk order correlation</w:t>
      </w:r>
      <w:r w:rsidR="005946C1" w:rsidRPr="00750DB0">
        <w:rPr>
          <w:rStyle w:val="Strong"/>
          <w:b w:val="0"/>
        </w:rPr>
        <w:t xml:space="preserve"> (Spearman R</w:t>
      </w:r>
      <w:r w:rsidR="00B26439" w:rsidRPr="00750DB0">
        <w:rPr>
          <w:rStyle w:val="Strong"/>
          <w:b w:val="0"/>
        </w:rPr>
        <w:t xml:space="preserve">ho) </w:t>
      </w:r>
      <w:r w:rsidR="000834FC" w:rsidRPr="00750DB0">
        <w:rPr>
          <w:rStyle w:val="Strong"/>
          <w:b w:val="0"/>
        </w:rPr>
        <w:t>and the result showed a</w:t>
      </w:r>
      <w:r w:rsidR="00B9081A" w:rsidRPr="00750DB0">
        <w:rPr>
          <w:rStyle w:val="Strong"/>
          <w:b w:val="0"/>
        </w:rPr>
        <w:t xml:space="preserve"> positive correlation </w:t>
      </w:r>
      <w:r w:rsidR="00613FD2" w:rsidRPr="00750DB0">
        <w:rPr>
          <w:rStyle w:val="Strong"/>
          <w:b w:val="0"/>
        </w:rPr>
        <w:t xml:space="preserve">coefficient </w:t>
      </w:r>
      <w:r w:rsidR="00B9081A" w:rsidRPr="00750DB0">
        <w:rPr>
          <w:rStyle w:val="Strong"/>
          <w:b w:val="0"/>
        </w:rPr>
        <w:t>of 0.87</w:t>
      </w:r>
      <w:r w:rsidR="001546C7" w:rsidRPr="00750DB0">
        <w:rPr>
          <w:rStyle w:val="Strong"/>
          <w:b w:val="0"/>
        </w:rPr>
        <w:t>.</w:t>
      </w:r>
    </w:p>
    <w:p w14:paraId="7A22BF62" w14:textId="77777777" w:rsidR="00DA78B6" w:rsidRPr="00750DB0" w:rsidRDefault="00D9178B" w:rsidP="00E10930">
      <w:pPr>
        <w:jc w:val="both"/>
        <w:rPr>
          <w:rStyle w:val="Strong"/>
          <w:b w:val="0"/>
        </w:rPr>
      </w:pPr>
      <w:r>
        <w:rPr>
          <w:rStyle w:val="Strong"/>
          <w:b w:val="0"/>
        </w:rPr>
        <w:tab/>
      </w:r>
      <w:r w:rsidR="003B7816" w:rsidRPr="00750DB0">
        <w:rPr>
          <w:rStyle w:val="Strong"/>
          <w:b w:val="0"/>
        </w:rPr>
        <w:t>The researcher</w:t>
      </w:r>
      <w:r w:rsidR="00B72CC7" w:rsidRPr="00750DB0">
        <w:rPr>
          <w:rStyle w:val="Strong"/>
          <w:b w:val="0"/>
        </w:rPr>
        <w:t>s</w:t>
      </w:r>
      <w:r w:rsidR="00032B3E" w:rsidRPr="00750DB0">
        <w:rPr>
          <w:rStyle w:val="Strong"/>
          <w:b w:val="0"/>
        </w:rPr>
        <w:t xml:space="preserve"> </w:t>
      </w:r>
      <w:r w:rsidR="00DC0C5B" w:rsidRPr="00750DB0">
        <w:rPr>
          <w:rStyle w:val="Strong"/>
          <w:b w:val="0"/>
        </w:rPr>
        <w:t xml:space="preserve">together with </w:t>
      </w:r>
      <w:r w:rsidR="009B6099" w:rsidRPr="00750DB0">
        <w:rPr>
          <w:rStyle w:val="Strong"/>
          <w:b w:val="0"/>
        </w:rPr>
        <w:t>two</w:t>
      </w:r>
      <w:r w:rsidR="00B34009" w:rsidRPr="00750DB0">
        <w:rPr>
          <w:rStyle w:val="Strong"/>
          <w:b w:val="0"/>
        </w:rPr>
        <w:t xml:space="preserve"> </w:t>
      </w:r>
      <w:r w:rsidR="00A46C3F" w:rsidRPr="00750DB0">
        <w:rPr>
          <w:rStyle w:val="Strong"/>
          <w:b w:val="0"/>
        </w:rPr>
        <w:t xml:space="preserve">research assistants </w:t>
      </w:r>
      <w:r w:rsidR="007C3534" w:rsidRPr="00750DB0">
        <w:rPr>
          <w:rStyle w:val="Strong"/>
          <w:b w:val="0"/>
        </w:rPr>
        <w:t>collected</w:t>
      </w:r>
      <w:r w:rsidR="00B72CC7" w:rsidRPr="00750DB0">
        <w:rPr>
          <w:rStyle w:val="Strong"/>
          <w:b w:val="0"/>
        </w:rPr>
        <w:t xml:space="preserve"> data </w:t>
      </w:r>
      <w:r w:rsidR="003B7816" w:rsidRPr="00750DB0">
        <w:rPr>
          <w:rStyle w:val="Strong"/>
          <w:b w:val="0"/>
        </w:rPr>
        <w:t xml:space="preserve">using </w:t>
      </w:r>
      <w:r w:rsidR="00B72CC7" w:rsidRPr="00750DB0">
        <w:rPr>
          <w:rStyle w:val="Strong"/>
          <w:b w:val="0"/>
        </w:rPr>
        <w:t>the DCSF</w:t>
      </w:r>
      <w:r w:rsidR="001546C7" w:rsidRPr="00750DB0">
        <w:rPr>
          <w:rStyle w:val="Strong"/>
          <w:b w:val="0"/>
        </w:rPr>
        <w:t>. The da</w:t>
      </w:r>
      <w:r w:rsidR="00273E64" w:rsidRPr="00750DB0">
        <w:rPr>
          <w:rStyle w:val="Strong"/>
          <w:b w:val="0"/>
        </w:rPr>
        <w:t>ta were</w:t>
      </w:r>
      <w:r w:rsidR="001546C7" w:rsidRPr="00750DB0">
        <w:rPr>
          <w:rStyle w:val="Strong"/>
          <w:b w:val="0"/>
        </w:rPr>
        <w:t xml:space="preserve"> collected and recorded </w:t>
      </w:r>
      <w:r w:rsidR="00936232" w:rsidRPr="00750DB0">
        <w:rPr>
          <w:rStyle w:val="Strong"/>
          <w:b w:val="0"/>
        </w:rPr>
        <w:t>based on the patients’</w:t>
      </w:r>
      <w:r w:rsidR="003B7816" w:rsidRPr="00750DB0">
        <w:rPr>
          <w:rStyle w:val="Strong"/>
          <w:b w:val="0"/>
        </w:rPr>
        <w:t xml:space="preserve"> a</w:t>
      </w:r>
      <w:r w:rsidR="00C300CA" w:rsidRPr="00750DB0">
        <w:rPr>
          <w:rStyle w:val="Strong"/>
          <w:b w:val="0"/>
        </w:rPr>
        <w:t xml:space="preserve">ge, year of collection, </w:t>
      </w:r>
      <w:r w:rsidR="003B7816" w:rsidRPr="00750DB0">
        <w:rPr>
          <w:rStyle w:val="Strong"/>
          <w:b w:val="0"/>
        </w:rPr>
        <w:t>examination</w:t>
      </w:r>
      <w:r w:rsidR="00793CED" w:rsidRPr="00750DB0">
        <w:rPr>
          <w:rStyle w:val="Strong"/>
          <w:b w:val="0"/>
        </w:rPr>
        <w:t xml:space="preserve">/result </w:t>
      </w:r>
      <w:r w:rsidR="003B7816" w:rsidRPr="00750DB0">
        <w:rPr>
          <w:rStyle w:val="Strong"/>
          <w:b w:val="0"/>
        </w:rPr>
        <w:t>and type of diagnosis</w:t>
      </w:r>
      <w:r w:rsidR="00793CED" w:rsidRPr="00750DB0">
        <w:rPr>
          <w:rStyle w:val="Strong"/>
          <w:b w:val="0"/>
        </w:rPr>
        <w:t>.</w:t>
      </w:r>
      <w:r w:rsidR="00FF6879" w:rsidRPr="00750DB0">
        <w:rPr>
          <w:rStyle w:val="Strong"/>
          <w:b w:val="0"/>
        </w:rPr>
        <w:t xml:space="preserve"> </w:t>
      </w:r>
      <w:r w:rsidR="00C63BEF" w:rsidRPr="00750DB0">
        <w:rPr>
          <w:rStyle w:val="Strong"/>
          <w:rFonts w:eastAsiaTheme="majorEastAsia"/>
          <w:b w:val="0"/>
        </w:rPr>
        <w:t>In all</w:t>
      </w:r>
      <w:r w:rsidR="00E338EE" w:rsidRPr="00750DB0">
        <w:rPr>
          <w:rStyle w:val="Strong"/>
          <w:rFonts w:eastAsiaTheme="majorEastAsia"/>
          <w:b w:val="0"/>
        </w:rPr>
        <w:t xml:space="preserve">, </w:t>
      </w:r>
      <w:r w:rsidR="00FF6879" w:rsidRPr="00750DB0">
        <w:rPr>
          <w:rStyle w:val="Strong"/>
          <w:rFonts w:eastAsiaTheme="majorEastAsia"/>
          <w:b w:val="0"/>
        </w:rPr>
        <w:t>1,010 results</w:t>
      </w:r>
      <w:r w:rsidR="007C3534" w:rsidRPr="00750DB0">
        <w:rPr>
          <w:rStyle w:val="Strong"/>
          <w:rFonts w:eastAsiaTheme="majorEastAsia"/>
          <w:b w:val="0"/>
        </w:rPr>
        <w:t xml:space="preserve"> of the</w:t>
      </w:r>
      <w:r w:rsidR="00032B3E" w:rsidRPr="00750DB0">
        <w:rPr>
          <w:rStyle w:val="Strong"/>
          <w:rFonts w:eastAsiaTheme="majorEastAsia"/>
          <w:b w:val="0"/>
        </w:rPr>
        <w:t xml:space="preserve"> </w:t>
      </w:r>
      <w:r w:rsidR="00FF6879" w:rsidRPr="00750DB0">
        <w:rPr>
          <w:rStyle w:val="Strong"/>
          <w:rFonts w:eastAsiaTheme="majorEastAsia"/>
          <w:b w:val="0"/>
        </w:rPr>
        <w:t>diagnosis</w:t>
      </w:r>
      <w:r w:rsidR="00793CED" w:rsidRPr="00750DB0">
        <w:rPr>
          <w:rStyle w:val="Strong"/>
          <w:rFonts w:eastAsiaTheme="majorEastAsia"/>
          <w:b w:val="0"/>
        </w:rPr>
        <w:t xml:space="preserve"> were analyzed using descriptive statisti</w:t>
      </w:r>
      <w:r w:rsidR="00E338EE" w:rsidRPr="00750DB0">
        <w:rPr>
          <w:rStyle w:val="Strong"/>
          <w:rFonts w:eastAsiaTheme="majorEastAsia"/>
          <w:b w:val="0"/>
        </w:rPr>
        <w:t xml:space="preserve">cs of frequency </w:t>
      </w:r>
      <w:r w:rsidR="005946C1" w:rsidRPr="00750DB0">
        <w:rPr>
          <w:rStyle w:val="Strong"/>
          <w:rFonts w:eastAsiaTheme="majorEastAsia"/>
          <w:b w:val="0"/>
        </w:rPr>
        <w:t>and percentage</w:t>
      </w:r>
      <w:r w:rsidR="00793CED" w:rsidRPr="00750DB0">
        <w:rPr>
          <w:rStyle w:val="Strong"/>
          <w:rFonts w:eastAsiaTheme="majorEastAsia"/>
          <w:b w:val="0"/>
        </w:rPr>
        <w:t>. The raw scores were converted</w:t>
      </w:r>
      <w:r w:rsidR="0016201E" w:rsidRPr="00750DB0">
        <w:rPr>
          <w:rStyle w:val="Strong"/>
          <w:rFonts w:eastAsiaTheme="majorEastAsia"/>
          <w:b w:val="0"/>
        </w:rPr>
        <w:t xml:space="preserve"> into percentages for the purpose of description and also for</w:t>
      </w:r>
      <w:r w:rsidR="00C0185B" w:rsidRPr="00750DB0">
        <w:rPr>
          <w:rStyle w:val="Strong"/>
          <w:rFonts w:eastAsiaTheme="majorEastAsia"/>
          <w:b w:val="0"/>
        </w:rPr>
        <w:t xml:space="preserve"> answering</w:t>
      </w:r>
      <w:r w:rsidR="00032B3E" w:rsidRPr="00750DB0">
        <w:rPr>
          <w:rStyle w:val="Strong"/>
          <w:rFonts w:eastAsiaTheme="majorEastAsia"/>
          <w:b w:val="0"/>
        </w:rPr>
        <w:t xml:space="preserve"> </w:t>
      </w:r>
      <w:r w:rsidR="00B72CC7" w:rsidRPr="00750DB0">
        <w:rPr>
          <w:rStyle w:val="Strong"/>
          <w:rFonts w:eastAsiaTheme="majorEastAsia"/>
          <w:b w:val="0"/>
        </w:rPr>
        <w:t xml:space="preserve">the </w:t>
      </w:r>
      <w:r w:rsidR="0016201E" w:rsidRPr="00750DB0">
        <w:rPr>
          <w:rStyle w:val="Strong"/>
          <w:rFonts w:eastAsiaTheme="majorEastAsia"/>
          <w:b w:val="0"/>
        </w:rPr>
        <w:t>research questions</w:t>
      </w:r>
      <w:r w:rsidR="00B72CC7" w:rsidRPr="00750DB0">
        <w:rPr>
          <w:rStyle w:val="Strong"/>
          <w:rFonts w:eastAsiaTheme="majorEastAsia"/>
          <w:b w:val="0"/>
        </w:rPr>
        <w:t xml:space="preserve"> posed to guide the study</w:t>
      </w:r>
      <w:r w:rsidR="00E338EE" w:rsidRPr="00750DB0">
        <w:rPr>
          <w:rStyle w:val="Strong"/>
          <w:rFonts w:eastAsiaTheme="majorEastAsia"/>
          <w:b w:val="0"/>
        </w:rPr>
        <w:t>. Chi-square statistic</w:t>
      </w:r>
      <w:r w:rsidR="00032B3E" w:rsidRPr="00750DB0">
        <w:rPr>
          <w:rStyle w:val="Strong"/>
          <w:rFonts w:eastAsiaTheme="majorEastAsia"/>
          <w:b w:val="0"/>
        </w:rPr>
        <w:t xml:space="preserve"> </w:t>
      </w:r>
      <w:r w:rsidR="00DC0C5B" w:rsidRPr="00750DB0">
        <w:rPr>
          <w:rStyle w:val="Strong"/>
          <w:rFonts w:eastAsiaTheme="majorEastAsia"/>
          <w:b w:val="0"/>
        </w:rPr>
        <w:t>(χ2</w:t>
      </w:r>
      <w:r w:rsidR="000B1FC9" w:rsidRPr="00750DB0">
        <w:rPr>
          <w:rStyle w:val="Strong"/>
          <w:rFonts w:eastAsiaTheme="majorEastAsia"/>
          <w:b w:val="0"/>
        </w:rPr>
        <w:t>) was</w:t>
      </w:r>
      <w:r w:rsidR="0016201E" w:rsidRPr="00750DB0">
        <w:rPr>
          <w:rStyle w:val="Strong"/>
          <w:rFonts w:eastAsiaTheme="majorEastAsia"/>
          <w:b w:val="0"/>
        </w:rPr>
        <w:t xml:space="preserve"> utilized to test the</w:t>
      </w:r>
      <w:r w:rsidR="005A5DC3" w:rsidRPr="00750DB0">
        <w:rPr>
          <w:rStyle w:val="Strong"/>
          <w:rFonts w:eastAsiaTheme="majorEastAsia"/>
          <w:b w:val="0"/>
        </w:rPr>
        <w:t xml:space="preserve"> null</w:t>
      </w:r>
      <w:r w:rsidR="0016201E" w:rsidRPr="00750DB0">
        <w:rPr>
          <w:rStyle w:val="Strong"/>
          <w:rFonts w:eastAsiaTheme="majorEastAsia"/>
          <w:b w:val="0"/>
        </w:rPr>
        <w:t xml:space="preserve"> hypothesis</w:t>
      </w:r>
      <w:r w:rsidR="00717F7E" w:rsidRPr="00750DB0">
        <w:rPr>
          <w:rStyle w:val="Strong"/>
          <w:rFonts w:eastAsiaTheme="majorEastAsia"/>
          <w:b w:val="0"/>
        </w:rPr>
        <w:t xml:space="preserve"> formulated to guide the study</w:t>
      </w:r>
      <w:r w:rsidR="006A5FFD" w:rsidRPr="00750DB0">
        <w:rPr>
          <w:rStyle w:val="Strong"/>
          <w:rFonts w:eastAsiaTheme="majorEastAsia"/>
          <w:b w:val="0"/>
        </w:rPr>
        <w:t xml:space="preserve"> at 0.05 level of significance</w:t>
      </w:r>
      <w:r w:rsidR="0016201E" w:rsidRPr="00750DB0">
        <w:rPr>
          <w:rStyle w:val="Strong"/>
          <w:rFonts w:eastAsiaTheme="majorEastAsia"/>
          <w:b w:val="0"/>
        </w:rPr>
        <w:t>.</w:t>
      </w:r>
      <w:r w:rsidR="00902DB9" w:rsidRPr="00750DB0">
        <w:rPr>
          <w:rStyle w:val="Strong"/>
          <w:rFonts w:eastAsiaTheme="majorEastAsia"/>
          <w:b w:val="0"/>
        </w:rPr>
        <w:t xml:space="preserve"> For this study,  PSA results lower than 4 microgram per liter</w:t>
      </w:r>
      <w:r w:rsidR="00902DB9" w:rsidRPr="00750DB0">
        <w:rPr>
          <w:rStyle w:val="Strong"/>
          <w:b w:val="0"/>
        </w:rPr>
        <w:t>(µg/L) was considered normal while those higher than 4 µg/L</w:t>
      </w:r>
      <w:r w:rsidR="00FF6879" w:rsidRPr="00750DB0">
        <w:rPr>
          <w:rStyle w:val="Strong"/>
          <w:b w:val="0"/>
        </w:rPr>
        <w:t xml:space="preserve"> was indicative of</w:t>
      </w:r>
      <w:r w:rsidR="00902DB9" w:rsidRPr="00750DB0">
        <w:rPr>
          <w:rStyle w:val="Strong"/>
          <w:b w:val="0"/>
        </w:rPr>
        <w:t xml:space="preserve"> the presence of prostate problem. For the inter</w:t>
      </w:r>
      <w:r w:rsidR="003B7064" w:rsidRPr="00750DB0">
        <w:rPr>
          <w:rStyle w:val="Strong"/>
          <w:b w:val="0"/>
        </w:rPr>
        <w:t>pretation of prevalence, proportion</w:t>
      </w:r>
      <w:r w:rsidR="00902DB9" w:rsidRPr="00750DB0">
        <w:rPr>
          <w:rStyle w:val="Strong"/>
          <w:b w:val="0"/>
        </w:rPr>
        <w:t xml:space="preserve"> bel</w:t>
      </w:r>
      <w:r w:rsidR="00E34BC8" w:rsidRPr="00750DB0">
        <w:rPr>
          <w:rStyle w:val="Strong"/>
          <w:b w:val="0"/>
        </w:rPr>
        <w:t>ow 10%</w:t>
      </w:r>
      <w:r w:rsidR="00902DB9" w:rsidRPr="00750DB0">
        <w:rPr>
          <w:rStyle w:val="Strong"/>
          <w:b w:val="0"/>
        </w:rPr>
        <w:t xml:space="preserve"> was cons</w:t>
      </w:r>
      <w:r w:rsidR="00FF6879" w:rsidRPr="00750DB0">
        <w:rPr>
          <w:rStyle w:val="Strong"/>
          <w:b w:val="0"/>
        </w:rPr>
        <w:t>idered low prevalence; 10 -</w:t>
      </w:r>
      <w:r w:rsidR="00E34BC8" w:rsidRPr="00750DB0">
        <w:rPr>
          <w:rStyle w:val="Strong"/>
          <w:b w:val="0"/>
        </w:rPr>
        <w:t xml:space="preserve"> 30</w:t>
      </w:r>
      <w:r w:rsidR="00CB386A" w:rsidRPr="00750DB0">
        <w:rPr>
          <w:rStyle w:val="Strong"/>
          <w:b w:val="0"/>
        </w:rPr>
        <w:t>% was</w:t>
      </w:r>
      <w:r w:rsidR="003B7064" w:rsidRPr="00750DB0">
        <w:rPr>
          <w:rStyle w:val="Strong"/>
          <w:b w:val="0"/>
        </w:rPr>
        <w:t xml:space="preserve"> considered high prevalence;</w:t>
      </w:r>
      <w:r w:rsidR="00902DB9" w:rsidRPr="00750DB0">
        <w:rPr>
          <w:rStyle w:val="Strong"/>
          <w:b w:val="0"/>
        </w:rPr>
        <w:t xml:space="preserve"> and higher </w:t>
      </w:r>
      <w:r w:rsidR="003B7064" w:rsidRPr="00750DB0">
        <w:rPr>
          <w:rStyle w:val="Strong"/>
          <w:b w:val="0"/>
        </w:rPr>
        <w:t>than 30% was</w:t>
      </w:r>
      <w:r w:rsidR="00902DB9" w:rsidRPr="00750DB0">
        <w:rPr>
          <w:rStyle w:val="Strong"/>
          <w:b w:val="0"/>
        </w:rPr>
        <w:t xml:space="preserve"> considered very high prevalence.</w:t>
      </w:r>
    </w:p>
    <w:p w14:paraId="221500D3" w14:textId="77777777" w:rsidR="00E10930" w:rsidRDefault="00E10930" w:rsidP="00265146">
      <w:pPr>
        <w:spacing w:line="360" w:lineRule="auto"/>
        <w:jc w:val="both"/>
        <w:rPr>
          <w:rStyle w:val="Strong"/>
        </w:rPr>
      </w:pPr>
    </w:p>
    <w:p w14:paraId="1ACD59A0" w14:textId="77777777" w:rsidR="00005467" w:rsidRPr="00D9178B" w:rsidRDefault="001546C7" w:rsidP="00265146">
      <w:pPr>
        <w:spacing w:line="360" w:lineRule="auto"/>
        <w:jc w:val="both"/>
        <w:rPr>
          <w:rStyle w:val="Strong"/>
        </w:rPr>
      </w:pPr>
      <w:r w:rsidRPr="00D9178B">
        <w:rPr>
          <w:rStyle w:val="Strong"/>
        </w:rPr>
        <w:t>Results</w:t>
      </w:r>
    </w:p>
    <w:p w14:paraId="52F400BA" w14:textId="77777777" w:rsidR="00D95EC4" w:rsidRPr="00E10930" w:rsidRDefault="00D9178B" w:rsidP="00265146">
      <w:pPr>
        <w:spacing w:line="360" w:lineRule="auto"/>
        <w:jc w:val="both"/>
        <w:rPr>
          <w:rStyle w:val="Strong"/>
          <w:b w:val="0"/>
          <w:sz w:val="14"/>
        </w:rPr>
      </w:pPr>
      <w:r>
        <w:rPr>
          <w:rStyle w:val="Strong"/>
          <w:b w:val="0"/>
        </w:rPr>
        <w:tab/>
      </w:r>
    </w:p>
    <w:p w14:paraId="75CCC2D9" w14:textId="77777777" w:rsidR="00E929BE" w:rsidRPr="000560FA" w:rsidRDefault="00A620DC" w:rsidP="00D9178B">
      <w:pPr>
        <w:jc w:val="both"/>
        <w:rPr>
          <w:rStyle w:val="Strong"/>
        </w:rPr>
      </w:pPr>
      <w:r w:rsidRPr="000560FA">
        <w:rPr>
          <w:rStyle w:val="Strong"/>
        </w:rPr>
        <w:t>Table 1</w:t>
      </w:r>
      <w:r w:rsidR="00515B5A" w:rsidRPr="000560FA">
        <w:rPr>
          <w:rStyle w:val="Strong"/>
        </w:rPr>
        <w:t xml:space="preserve">: </w:t>
      </w:r>
      <w:r w:rsidR="00364AAB" w:rsidRPr="000560FA">
        <w:rPr>
          <w:rStyle w:val="Strong"/>
        </w:rPr>
        <w:t>Frequency D</w:t>
      </w:r>
      <w:r w:rsidR="00E929BE" w:rsidRPr="000560FA">
        <w:rPr>
          <w:rStyle w:val="Strong"/>
        </w:rPr>
        <w:t xml:space="preserve">istribution </w:t>
      </w:r>
      <w:r w:rsidRPr="000560FA">
        <w:rPr>
          <w:rStyle w:val="Strong"/>
        </w:rPr>
        <w:t xml:space="preserve">of Prostate Specific Antigen (PSA) Results of </w:t>
      </w:r>
      <w:r w:rsidR="00CF0314" w:rsidRPr="000560FA">
        <w:rPr>
          <w:rStyle w:val="Strong"/>
        </w:rPr>
        <w:t>A</w:t>
      </w:r>
      <w:r w:rsidR="00032B3E" w:rsidRPr="000560FA">
        <w:rPr>
          <w:rStyle w:val="Strong"/>
        </w:rPr>
        <w:t>dult</w:t>
      </w:r>
      <w:r w:rsidR="00DE503F" w:rsidRPr="000560FA">
        <w:rPr>
          <w:rStyle w:val="Strong"/>
        </w:rPr>
        <w:t>s</w:t>
      </w:r>
      <w:r w:rsidR="00032B3E" w:rsidRPr="000560FA">
        <w:rPr>
          <w:rStyle w:val="Strong"/>
        </w:rPr>
        <w:t xml:space="preserve"> </w:t>
      </w:r>
      <w:r w:rsidR="001458D5" w:rsidRPr="000560FA">
        <w:rPr>
          <w:rStyle w:val="Strong"/>
        </w:rPr>
        <w:t>in Obio</w:t>
      </w:r>
      <w:r w:rsidR="0042476D" w:rsidRPr="000560FA">
        <w:rPr>
          <w:rStyle w:val="Strong"/>
        </w:rPr>
        <w:t xml:space="preserve">/Akpor L.G.A. Rivers </w:t>
      </w:r>
      <w:r w:rsidR="00E929BE" w:rsidRPr="000560FA">
        <w:rPr>
          <w:rStyle w:val="Strong"/>
        </w:rPr>
        <w:t>from</w:t>
      </w:r>
      <w:r w:rsidR="00DA78B6" w:rsidRPr="000560FA">
        <w:rPr>
          <w:rStyle w:val="Strong"/>
        </w:rPr>
        <w:t xml:space="preserve"> January</w:t>
      </w:r>
      <w:r w:rsidR="001458D5" w:rsidRPr="000560FA">
        <w:rPr>
          <w:rStyle w:val="Strong"/>
        </w:rPr>
        <w:t xml:space="preserve"> 2018 to January</w:t>
      </w:r>
      <w:r w:rsidR="00DA78B6" w:rsidRPr="000560FA">
        <w:rPr>
          <w:rStyle w:val="Strong"/>
        </w:rPr>
        <w:t xml:space="preserve"> 2021</w:t>
      </w:r>
      <w:r w:rsidR="00E10930">
        <w:rPr>
          <w:rStyle w:val="Strong"/>
        </w:rPr>
        <w:t xml:space="preserve"> (n</w:t>
      </w:r>
      <w:r w:rsidR="00B72CC7" w:rsidRPr="000560FA">
        <w:rPr>
          <w:rStyle w:val="Strong"/>
        </w:rPr>
        <w:t>=</w:t>
      </w:r>
      <w:r w:rsidR="00931232" w:rsidRPr="000560FA">
        <w:rPr>
          <w:rStyle w:val="Strong"/>
        </w:rPr>
        <w:t>1,010)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476"/>
        <w:gridCol w:w="1834"/>
        <w:gridCol w:w="1418"/>
        <w:gridCol w:w="1176"/>
        <w:gridCol w:w="1476"/>
      </w:tblGrid>
      <w:tr w:rsidR="00DA78B6" w:rsidRPr="00750DB0" w14:paraId="16705039" w14:textId="77777777" w:rsidTr="00145B6E">
        <w:tc>
          <w:tcPr>
            <w:tcW w:w="1476" w:type="dxa"/>
            <w:tcBorders>
              <w:bottom w:val="nil"/>
            </w:tcBorders>
          </w:tcPr>
          <w:p w14:paraId="4B5BF285" w14:textId="77777777" w:rsidR="00DA78B6" w:rsidRPr="00E10930" w:rsidRDefault="00DA78B6" w:rsidP="00D9178B">
            <w:pPr>
              <w:jc w:val="both"/>
              <w:rPr>
                <w:rStyle w:val="Strong"/>
              </w:rPr>
            </w:pPr>
          </w:p>
        </w:tc>
        <w:tc>
          <w:tcPr>
            <w:tcW w:w="1476" w:type="dxa"/>
            <w:tcBorders>
              <w:top w:val="single" w:sz="4" w:space="0" w:color="auto"/>
              <w:bottom w:val="nil"/>
            </w:tcBorders>
          </w:tcPr>
          <w:p w14:paraId="2173C38A" w14:textId="77777777" w:rsidR="00DA78B6" w:rsidRPr="00E10930" w:rsidRDefault="00DA78B6" w:rsidP="00D9178B">
            <w:pPr>
              <w:jc w:val="both"/>
              <w:rPr>
                <w:rStyle w:val="Strong"/>
              </w:rPr>
            </w:pPr>
          </w:p>
        </w:tc>
        <w:tc>
          <w:tcPr>
            <w:tcW w:w="1834" w:type="dxa"/>
            <w:tcBorders>
              <w:top w:val="single" w:sz="4" w:space="0" w:color="auto"/>
              <w:bottom w:val="nil"/>
            </w:tcBorders>
          </w:tcPr>
          <w:p w14:paraId="71215C32" w14:textId="77777777" w:rsidR="00DA78B6" w:rsidRPr="00E10930" w:rsidRDefault="00DA78B6" w:rsidP="00D9178B">
            <w:pPr>
              <w:jc w:val="both"/>
              <w:rPr>
                <w:rStyle w:val="Strong"/>
              </w:rPr>
            </w:pPr>
            <w:r w:rsidRPr="00E10930">
              <w:rPr>
                <w:rStyle w:val="Strong"/>
              </w:rPr>
              <w:t>PSA (µg/L)</w:t>
            </w:r>
          </w:p>
        </w:tc>
        <w:tc>
          <w:tcPr>
            <w:tcW w:w="1418" w:type="dxa"/>
            <w:tcBorders>
              <w:top w:val="single" w:sz="4" w:space="0" w:color="auto"/>
              <w:bottom w:val="nil"/>
            </w:tcBorders>
          </w:tcPr>
          <w:p w14:paraId="27DAECEA" w14:textId="77777777" w:rsidR="00DA78B6" w:rsidRPr="00E10930" w:rsidRDefault="00DA78B6" w:rsidP="00D9178B">
            <w:pPr>
              <w:jc w:val="both"/>
              <w:rPr>
                <w:rStyle w:val="Strong"/>
              </w:rPr>
            </w:pPr>
          </w:p>
        </w:tc>
        <w:tc>
          <w:tcPr>
            <w:tcW w:w="1176" w:type="dxa"/>
            <w:tcBorders>
              <w:top w:val="single" w:sz="4" w:space="0" w:color="auto"/>
              <w:bottom w:val="nil"/>
            </w:tcBorders>
          </w:tcPr>
          <w:p w14:paraId="14BFA580" w14:textId="77777777" w:rsidR="00DA78B6" w:rsidRPr="00E10930" w:rsidRDefault="00DA78B6" w:rsidP="00D9178B">
            <w:pPr>
              <w:jc w:val="both"/>
              <w:rPr>
                <w:rStyle w:val="Strong"/>
              </w:rPr>
            </w:pPr>
          </w:p>
        </w:tc>
        <w:tc>
          <w:tcPr>
            <w:tcW w:w="1476" w:type="dxa"/>
            <w:tcBorders>
              <w:bottom w:val="nil"/>
            </w:tcBorders>
          </w:tcPr>
          <w:p w14:paraId="173CE6D6" w14:textId="77777777" w:rsidR="00DA78B6" w:rsidRPr="00E10930" w:rsidRDefault="00DA78B6" w:rsidP="00D9178B">
            <w:pPr>
              <w:jc w:val="both"/>
              <w:rPr>
                <w:rStyle w:val="Strong"/>
              </w:rPr>
            </w:pPr>
          </w:p>
        </w:tc>
      </w:tr>
      <w:tr w:rsidR="000F6982" w:rsidRPr="00750DB0" w14:paraId="3B031B72" w14:textId="77777777" w:rsidTr="00145B6E">
        <w:tc>
          <w:tcPr>
            <w:tcW w:w="1476" w:type="dxa"/>
            <w:tcBorders>
              <w:top w:val="nil"/>
              <w:bottom w:val="single" w:sz="4" w:space="0" w:color="auto"/>
            </w:tcBorders>
          </w:tcPr>
          <w:p w14:paraId="6DC26230" w14:textId="77777777" w:rsidR="000F6982" w:rsidRPr="00E10930" w:rsidRDefault="000F6982" w:rsidP="00D9178B">
            <w:pPr>
              <w:jc w:val="both"/>
              <w:rPr>
                <w:rStyle w:val="Strong"/>
              </w:rPr>
            </w:pPr>
            <w:r w:rsidRPr="00E10930">
              <w:rPr>
                <w:rStyle w:val="Strong"/>
              </w:rPr>
              <w:t>Y</w:t>
            </w:r>
            <w:r w:rsidR="00DF4127" w:rsidRPr="00E10930">
              <w:rPr>
                <w:rStyle w:val="Strong"/>
              </w:rPr>
              <w:t>ears</w:t>
            </w:r>
          </w:p>
        </w:tc>
        <w:tc>
          <w:tcPr>
            <w:tcW w:w="1476" w:type="dxa"/>
            <w:tcBorders>
              <w:top w:val="nil"/>
              <w:bottom w:val="single" w:sz="4" w:space="0" w:color="auto"/>
            </w:tcBorders>
          </w:tcPr>
          <w:p w14:paraId="553DB037" w14:textId="77777777" w:rsidR="000F6982" w:rsidRPr="00E10930" w:rsidRDefault="000F6982" w:rsidP="00D9178B">
            <w:pPr>
              <w:jc w:val="both"/>
              <w:rPr>
                <w:rStyle w:val="Strong"/>
              </w:rPr>
            </w:pPr>
            <w:r w:rsidRPr="00E10930">
              <w:rPr>
                <w:rStyle w:val="Strong"/>
              </w:rPr>
              <w:t>0-4</w:t>
            </w:r>
          </w:p>
        </w:tc>
        <w:tc>
          <w:tcPr>
            <w:tcW w:w="1834" w:type="dxa"/>
            <w:tcBorders>
              <w:top w:val="nil"/>
              <w:bottom w:val="single" w:sz="4" w:space="0" w:color="auto"/>
            </w:tcBorders>
          </w:tcPr>
          <w:p w14:paraId="3A9E13A9" w14:textId="77777777" w:rsidR="000F6982" w:rsidRPr="00E10930" w:rsidRDefault="000F6982" w:rsidP="00D9178B">
            <w:pPr>
              <w:jc w:val="both"/>
              <w:rPr>
                <w:rStyle w:val="Strong"/>
              </w:rPr>
            </w:pPr>
            <w:r w:rsidRPr="00E10930">
              <w:rPr>
                <w:rStyle w:val="Strong"/>
              </w:rPr>
              <w:t>4-10</w:t>
            </w:r>
          </w:p>
        </w:tc>
        <w:tc>
          <w:tcPr>
            <w:tcW w:w="1418" w:type="dxa"/>
            <w:tcBorders>
              <w:top w:val="nil"/>
              <w:bottom w:val="single" w:sz="4" w:space="0" w:color="auto"/>
            </w:tcBorders>
          </w:tcPr>
          <w:p w14:paraId="5D650087" w14:textId="77777777" w:rsidR="000F6982" w:rsidRPr="00E10930" w:rsidRDefault="000F6982" w:rsidP="00D9178B">
            <w:pPr>
              <w:jc w:val="both"/>
              <w:rPr>
                <w:rStyle w:val="Strong"/>
              </w:rPr>
            </w:pPr>
            <w:r w:rsidRPr="00E10930">
              <w:rPr>
                <w:rStyle w:val="Strong"/>
              </w:rPr>
              <w:t>10-20</w:t>
            </w:r>
          </w:p>
        </w:tc>
        <w:tc>
          <w:tcPr>
            <w:tcW w:w="1176" w:type="dxa"/>
            <w:tcBorders>
              <w:top w:val="nil"/>
              <w:bottom w:val="single" w:sz="4" w:space="0" w:color="auto"/>
            </w:tcBorders>
          </w:tcPr>
          <w:p w14:paraId="06D2157C" w14:textId="77777777" w:rsidR="000F6982" w:rsidRPr="00E10930" w:rsidRDefault="000F6982" w:rsidP="00D9178B">
            <w:pPr>
              <w:jc w:val="both"/>
              <w:rPr>
                <w:rStyle w:val="Strong"/>
              </w:rPr>
            </w:pPr>
            <w:r w:rsidRPr="00E10930">
              <w:rPr>
                <w:rStyle w:val="Strong"/>
              </w:rPr>
              <w:t>˃20</w:t>
            </w:r>
          </w:p>
        </w:tc>
        <w:tc>
          <w:tcPr>
            <w:tcW w:w="1476" w:type="dxa"/>
            <w:tcBorders>
              <w:top w:val="nil"/>
              <w:bottom w:val="single" w:sz="4" w:space="0" w:color="auto"/>
            </w:tcBorders>
          </w:tcPr>
          <w:p w14:paraId="448EF2BD" w14:textId="77777777" w:rsidR="000F6982" w:rsidRPr="00E10930" w:rsidRDefault="00364AAB" w:rsidP="00D9178B">
            <w:pPr>
              <w:jc w:val="both"/>
              <w:rPr>
                <w:rStyle w:val="Strong"/>
              </w:rPr>
            </w:pPr>
            <w:r w:rsidRPr="00E10930">
              <w:rPr>
                <w:rStyle w:val="Strong"/>
              </w:rPr>
              <w:t>Total</w:t>
            </w:r>
          </w:p>
        </w:tc>
      </w:tr>
      <w:tr w:rsidR="000F6982" w:rsidRPr="00750DB0" w14:paraId="309266E7" w14:textId="77777777" w:rsidTr="00145B6E">
        <w:tc>
          <w:tcPr>
            <w:tcW w:w="1476" w:type="dxa"/>
            <w:tcBorders>
              <w:top w:val="single" w:sz="4" w:space="0" w:color="auto"/>
            </w:tcBorders>
          </w:tcPr>
          <w:p w14:paraId="0140B5A4" w14:textId="77777777" w:rsidR="000F6982" w:rsidRPr="00750DB0" w:rsidRDefault="00DA78B6" w:rsidP="00D9178B">
            <w:pPr>
              <w:jc w:val="both"/>
              <w:rPr>
                <w:rStyle w:val="Strong"/>
                <w:b w:val="0"/>
              </w:rPr>
            </w:pPr>
            <w:r w:rsidRPr="00750DB0">
              <w:rPr>
                <w:rStyle w:val="Strong"/>
                <w:b w:val="0"/>
              </w:rPr>
              <w:t>201</w:t>
            </w:r>
            <w:r w:rsidR="000F6982" w:rsidRPr="00750DB0">
              <w:rPr>
                <w:rStyle w:val="Strong"/>
                <w:b w:val="0"/>
              </w:rPr>
              <w:t>8</w:t>
            </w:r>
          </w:p>
        </w:tc>
        <w:tc>
          <w:tcPr>
            <w:tcW w:w="1476" w:type="dxa"/>
            <w:tcBorders>
              <w:top w:val="single" w:sz="4" w:space="0" w:color="auto"/>
            </w:tcBorders>
          </w:tcPr>
          <w:p w14:paraId="2A850429" w14:textId="77777777" w:rsidR="000F6982" w:rsidRPr="00750DB0" w:rsidRDefault="000F6982" w:rsidP="00D9178B">
            <w:pPr>
              <w:jc w:val="both"/>
              <w:rPr>
                <w:rStyle w:val="Strong"/>
                <w:b w:val="0"/>
              </w:rPr>
            </w:pPr>
            <w:r w:rsidRPr="00750DB0">
              <w:rPr>
                <w:rStyle w:val="Strong"/>
                <w:b w:val="0"/>
              </w:rPr>
              <w:t>140</w:t>
            </w:r>
          </w:p>
        </w:tc>
        <w:tc>
          <w:tcPr>
            <w:tcW w:w="1834" w:type="dxa"/>
            <w:tcBorders>
              <w:top w:val="single" w:sz="4" w:space="0" w:color="auto"/>
            </w:tcBorders>
          </w:tcPr>
          <w:p w14:paraId="4BFD597C" w14:textId="77777777" w:rsidR="000F6982" w:rsidRPr="00750DB0" w:rsidRDefault="00FC5D76" w:rsidP="00D9178B">
            <w:pPr>
              <w:jc w:val="both"/>
              <w:rPr>
                <w:rStyle w:val="Strong"/>
                <w:b w:val="0"/>
              </w:rPr>
            </w:pPr>
            <w:r w:rsidRPr="00750DB0">
              <w:rPr>
                <w:rStyle w:val="Strong"/>
                <w:b w:val="0"/>
              </w:rPr>
              <w:t>13</w:t>
            </w:r>
          </w:p>
        </w:tc>
        <w:tc>
          <w:tcPr>
            <w:tcW w:w="1418" w:type="dxa"/>
            <w:tcBorders>
              <w:top w:val="single" w:sz="4" w:space="0" w:color="auto"/>
            </w:tcBorders>
          </w:tcPr>
          <w:p w14:paraId="515EBF0D" w14:textId="77777777" w:rsidR="000F6982" w:rsidRPr="00750DB0" w:rsidRDefault="00FC5D76" w:rsidP="00D9178B">
            <w:pPr>
              <w:jc w:val="both"/>
              <w:rPr>
                <w:rStyle w:val="Strong"/>
                <w:b w:val="0"/>
              </w:rPr>
            </w:pPr>
            <w:r w:rsidRPr="00750DB0">
              <w:rPr>
                <w:rStyle w:val="Strong"/>
                <w:b w:val="0"/>
              </w:rPr>
              <w:t>17</w:t>
            </w:r>
          </w:p>
        </w:tc>
        <w:tc>
          <w:tcPr>
            <w:tcW w:w="1176" w:type="dxa"/>
            <w:tcBorders>
              <w:top w:val="single" w:sz="4" w:space="0" w:color="auto"/>
            </w:tcBorders>
          </w:tcPr>
          <w:p w14:paraId="3AD44584" w14:textId="77777777" w:rsidR="000F6982" w:rsidRPr="00750DB0" w:rsidRDefault="00FC5D76" w:rsidP="00D9178B">
            <w:pPr>
              <w:jc w:val="both"/>
              <w:rPr>
                <w:rStyle w:val="Strong"/>
                <w:b w:val="0"/>
              </w:rPr>
            </w:pPr>
            <w:r w:rsidRPr="00750DB0">
              <w:rPr>
                <w:rStyle w:val="Strong"/>
                <w:b w:val="0"/>
              </w:rPr>
              <w:t>30</w:t>
            </w:r>
          </w:p>
        </w:tc>
        <w:tc>
          <w:tcPr>
            <w:tcW w:w="1476" w:type="dxa"/>
            <w:tcBorders>
              <w:top w:val="single" w:sz="4" w:space="0" w:color="auto"/>
            </w:tcBorders>
          </w:tcPr>
          <w:p w14:paraId="7C7BB317" w14:textId="77777777" w:rsidR="000F6982" w:rsidRPr="00750DB0" w:rsidRDefault="000F6982" w:rsidP="00D9178B">
            <w:pPr>
              <w:jc w:val="both"/>
              <w:rPr>
                <w:rStyle w:val="Strong"/>
                <w:b w:val="0"/>
              </w:rPr>
            </w:pPr>
          </w:p>
        </w:tc>
      </w:tr>
      <w:tr w:rsidR="000F6982" w:rsidRPr="00750DB0" w14:paraId="39234455" w14:textId="77777777" w:rsidTr="00145B6E">
        <w:tc>
          <w:tcPr>
            <w:tcW w:w="1476" w:type="dxa"/>
          </w:tcPr>
          <w:p w14:paraId="7B8274F8" w14:textId="77777777" w:rsidR="000F6982" w:rsidRPr="00750DB0" w:rsidRDefault="00DA78B6" w:rsidP="00D9178B">
            <w:pPr>
              <w:jc w:val="both"/>
              <w:rPr>
                <w:rStyle w:val="Strong"/>
                <w:b w:val="0"/>
              </w:rPr>
            </w:pPr>
            <w:r w:rsidRPr="00750DB0">
              <w:rPr>
                <w:rStyle w:val="Strong"/>
                <w:b w:val="0"/>
              </w:rPr>
              <w:t>201</w:t>
            </w:r>
            <w:r w:rsidR="000F6982" w:rsidRPr="00750DB0">
              <w:rPr>
                <w:rStyle w:val="Strong"/>
                <w:b w:val="0"/>
              </w:rPr>
              <w:t>9</w:t>
            </w:r>
          </w:p>
        </w:tc>
        <w:tc>
          <w:tcPr>
            <w:tcW w:w="1476" w:type="dxa"/>
          </w:tcPr>
          <w:p w14:paraId="56CE521E" w14:textId="77777777" w:rsidR="000F6982" w:rsidRPr="00750DB0" w:rsidRDefault="000F6982" w:rsidP="00D9178B">
            <w:pPr>
              <w:jc w:val="both"/>
              <w:rPr>
                <w:rStyle w:val="Strong"/>
                <w:b w:val="0"/>
              </w:rPr>
            </w:pPr>
            <w:r w:rsidRPr="00750DB0">
              <w:rPr>
                <w:rStyle w:val="Strong"/>
                <w:b w:val="0"/>
              </w:rPr>
              <w:t>152</w:t>
            </w:r>
          </w:p>
        </w:tc>
        <w:tc>
          <w:tcPr>
            <w:tcW w:w="1834" w:type="dxa"/>
          </w:tcPr>
          <w:p w14:paraId="443124D6" w14:textId="77777777" w:rsidR="000F6982" w:rsidRPr="00750DB0" w:rsidRDefault="00FC5D76" w:rsidP="00D9178B">
            <w:pPr>
              <w:jc w:val="both"/>
              <w:rPr>
                <w:rStyle w:val="Strong"/>
                <w:b w:val="0"/>
              </w:rPr>
            </w:pPr>
            <w:r w:rsidRPr="00750DB0">
              <w:rPr>
                <w:rStyle w:val="Strong"/>
                <w:b w:val="0"/>
              </w:rPr>
              <w:t>15</w:t>
            </w:r>
          </w:p>
        </w:tc>
        <w:tc>
          <w:tcPr>
            <w:tcW w:w="1418" w:type="dxa"/>
          </w:tcPr>
          <w:p w14:paraId="2C5EFAB6" w14:textId="77777777" w:rsidR="000F6982" w:rsidRPr="00750DB0" w:rsidRDefault="00FC5D76" w:rsidP="00D9178B">
            <w:pPr>
              <w:jc w:val="both"/>
              <w:rPr>
                <w:rStyle w:val="Strong"/>
                <w:b w:val="0"/>
              </w:rPr>
            </w:pPr>
            <w:r w:rsidRPr="00750DB0">
              <w:rPr>
                <w:rStyle w:val="Strong"/>
                <w:b w:val="0"/>
              </w:rPr>
              <w:t>26</w:t>
            </w:r>
          </w:p>
        </w:tc>
        <w:tc>
          <w:tcPr>
            <w:tcW w:w="1176" w:type="dxa"/>
          </w:tcPr>
          <w:p w14:paraId="52C4F135" w14:textId="77777777" w:rsidR="000F6982" w:rsidRPr="00750DB0" w:rsidRDefault="00FC5D76" w:rsidP="00D9178B">
            <w:pPr>
              <w:jc w:val="both"/>
              <w:rPr>
                <w:rStyle w:val="Strong"/>
                <w:b w:val="0"/>
              </w:rPr>
            </w:pPr>
            <w:r w:rsidRPr="00750DB0">
              <w:rPr>
                <w:rStyle w:val="Strong"/>
                <w:b w:val="0"/>
              </w:rPr>
              <w:t>37</w:t>
            </w:r>
          </w:p>
        </w:tc>
        <w:tc>
          <w:tcPr>
            <w:tcW w:w="1476" w:type="dxa"/>
          </w:tcPr>
          <w:p w14:paraId="686656F8" w14:textId="77777777" w:rsidR="000F6982" w:rsidRPr="00750DB0" w:rsidRDefault="000F6982" w:rsidP="00D9178B">
            <w:pPr>
              <w:jc w:val="both"/>
              <w:rPr>
                <w:rStyle w:val="Strong"/>
                <w:b w:val="0"/>
              </w:rPr>
            </w:pPr>
          </w:p>
        </w:tc>
      </w:tr>
      <w:tr w:rsidR="000F6982" w:rsidRPr="00750DB0" w14:paraId="79E95E70" w14:textId="77777777" w:rsidTr="00145B6E">
        <w:tc>
          <w:tcPr>
            <w:tcW w:w="1476" w:type="dxa"/>
          </w:tcPr>
          <w:p w14:paraId="19013B5C" w14:textId="77777777" w:rsidR="000F6982" w:rsidRPr="00750DB0" w:rsidRDefault="00DA78B6" w:rsidP="00D9178B">
            <w:pPr>
              <w:jc w:val="both"/>
              <w:rPr>
                <w:rStyle w:val="Strong"/>
                <w:b w:val="0"/>
              </w:rPr>
            </w:pPr>
            <w:r w:rsidRPr="00750DB0">
              <w:rPr>
                <w:rStyle w:val="Strong"/>
                <w:b w:val="0"/>
              </w:rPr>
              <w:t>202</w:t>
            </w:r>
            <w:r w:rsidR="000F6982" w:rsidRPr="00750DB0">
              <w:rPr>
                <w:rStyle w:val="Strong"/>
                <w:b w:val="0"/>
              </w:rPr>
              <w:t>0</w:t>
            </w:r>
          </w:p>
        </w:tc>
        <w:tc>
          <w:tcPr>
            <w:tcW w:w="1476" w:type="dxa"/>
          </w:tcPr>
          <w:p w14:paraId="5F4F0107" w14:textId="77777777" w:rsidR="000F6982" w:rsidRPr="00750DB0" w:rsidRDefault="000F6982" w:rsidP="00D9178B">
            <w:pPr>
              <w:jc w:val="both"/>
              <w:rPr>
                <w:rStyle w:val="Strong"/>
                <w:b w:val="0"/>
              </w:rPr>
            </w:pPr>
            <w:r w:rsidRPr="00750DB0">
              <w:rPr>
                <w:rStyle w:val="Strong"/>
                <w:b w:val="0"/>
              </w:rPr>
              <w:t>192</w:t>
            </w:r>
          </w:p>
        </w:tc>
        <w:tc>
          <w:tcPr>
            <w:tcW w:w="1834" w:type="dxa"/>
          </w:tcPr>
          <w:p w14:paraId="74E743C1" w14:textId="77777777" w:rsidR="000F6982" w:rsidRPr="00750DB0" w:rsidRDefault="00FC5D76" w:rsidP="00D9178B">
            <w:pPr>
              <w:jc w:val="both"/>
              <w:rPr>
                <w:rStyle w:val="Strong"/>
                <w:b w:val="0"/>
              </w:rPr>
            </w:pPr>
            <w:r w:rsidRPr="00750DB0">
              <w:rPr>
                <w:rStyle w:val="Strong"/>
                <w:b w:val="0"/>
              </w:rPr>
              <w:t>18</w:t>
            </w:r>
          </w:p>
        </w:tc>
        <w:tc>
          <w:tcPr>
            <w:tcW w:w="1418" w:type="dxa"/>
          </w:tcPr>
          <w:p w14:paraId="671F37A0" w14:textId="77777777" w:rsidR="000F6982" w:rsidRPr="00750DB0" w:rsidRDefault="00FC5D76" w:rsidP="00D9178B">
            <w:pPr>
              <w:jc w:val="both"/>
              <w:rPr>
                <w:rStyle w:val="Strong"/>
                <w:b w:val="0"/>
              </w:rPr>
            </w:pPr>
            <w:r w:rsidRPr="00750DB0">
              <w:rPr>
                <w:rStyle w:val="Strong"/>
                <w:b w:val="0"/>
              </w:rPr>
              <w:t>28</w:t>
            </w:r>
          </w:p>
        </w:tc>
        <w:tc>
          <w:tcPr>
            <w:tcW w:w="1176" w:type="dxa"/>
          </w:tcPr>
          <w:p w14:paraId="33A5E059" w14:textId="77777777" w:rsidR="000F6982" w:rsidRPr="00750DB0" w:rsidRDefault="00FC5D76" w:rsidP="00D9178B">
            <w:pPr>
              <w:jc w:val="both"/>
              <w:rPr>
                <w:rStyle w:val="Strong"/>
                <w:b w:val="0"/>
              </w:rPr>
            </w:pPr>
            <w:r w:rsidRPr="00750DB0">
              <w:rPr>
                <w:rStyle w:val="Strong"/>
                <w:b w:val="0"/>
              </w:rPr>
              <w:t>42</w:t>
            </w:r>
          </w:p>
        </w:tc>
        <w:tc>
          <w:tcPr>
            <w:tcW w:w="1476" w:type="dxa"/>
          </w:tcPr>
          <w:p w14:paraId="7D9C8D65" w14:textId="77777777" w:rsidR="000F6982" w:rsidRPr="00750DB0" w:rsidRDefault="000F6982" w:rsidP="00D9178B">
            <w:pPr>
              <w:jc w:val="both"/>
              <w:rPr>
                <w:rStyle w:val="Strong"/>
                <w:b w:val="0"/>
              </w:rPr>
            </w:pPr>
          </w:p>
        </w:tc>
      </w:tr>
      <w:tr w:rsidR="000F6982" w:rsidRPr="00750DB0" w14:paraId="38805CA3" w14:textId="77777777" w:rsidTr="00145B6E">
        <w:trPr>
          <w:trHeight w:val="530"/>
        </w:trPr>
        <w:tc>
          <w:tcPr>
            <w:tcW w:w="1476" w:type="dxa"/>
          </w:tcPr>
          <w:p w14:paraId="08D8ED8B" w14:textId="77777777" w:rsidR="000F6982" w:rsidRPr="00750DB0" w:rsidRDefault="00DA78B6" w:rsidP="00D9178B">
            <w:pPr>
              <w:jc w:val="both"/>
              <w:rPr>
                <w:rStyle w:val="Strong"/>
                <w:b w:val="0"/>
              </w:rPr>
            </w:pPr>
            <w:r w:rsidRPr="00750DB0">
              <w:rPr>
                <w:rStyle w:val="Strong"/>
                <w:b w:val="0"/>
              </w:rPr>
              <w:t>202</w:t>
            </w:r>
            <w:r w:rsidR="000F6982" w:rsidRPr="00750DB0">
              <w:rPr>
                <w:rStyle w:val="Strong"/>
                <w:b w:val="0"/>
              </w:rPr>
              <w:t>1</w:t>
            </w:r>
          </w:p>
        </w:tc>
        <w:tc>
          <w:tcPr>
            <w:tcW w:w="1476" w:type="dxa"/>
          </w:tcPr>
          <w:p w14:paraId="051DB4E8" w14:textId="77777777" w:rsidR="000F6982" w:rsidRPr="00750DB0" w:rsidRDefault="000F6982" w:rsidP="00D9178B">
            <w:pPr>
              <w:jc w:val="both"/>
              <w:rPr>
                <w:rStyle w:val="Strong"/>
                <w:b w:val="0"/>
              </w:rPr>
            </w:pPr>
            <w:r w:rsidRPr="00750DB0">
              <w:rPr>
                <w:rStyle w:val="Strong"/>
                <w:b w:val="0"/>
              </w:rPr>
              <w:t>200</w:t>
            </w:r>
          </w:p>
        </w:tc>
        <w:tc>
          <w:tcPr>
            <w:tcW w:w="1834" w:type="dxa"/>
          </w:tcPr>
          <w:p w14:paraId="5FB1DFBA" w14:textId="77777777" w:rsidR="000F6982" w:rsidRPr="00750DB0" w:rsidRDefault="00FC5D76" w:rsidP="00D9178B">
            <w:pPr>
              <w:jc w:val="both"/>
              <w:rPr>
                <w:rStyle w:val="Strong"/>
                <w:b w:val="0"/>
              </w:rPr>
            </w:pPr>
            <w:r w:rsidRPr="00750DB0">
              <w:rPr>
                <w:rStyle w:val="Strong"/>
                <w:b w:val="0"/>
              </w:rPr>
              <w:t>21</w:t>
            </w:r>
          </w:p>
        </w:tc>
        <w:tc>
          <w:tcPr>
            <w:tcW w:w="1418" w:type="dxa"/>
          </w:tcPr>
          <w:p w14:paraId="45E0CC4B" w14:textId="77777777" w:rsidR="000F6982" w:rsidRPr="00750DB0" w:rsidRDefault="00FC5D76" w:rsidP="00D9178B">
            <w:pPr>
              <w:jc w:val="both"/>
              <w:rPr>
                <w:rStyle w:val="Strong"/>
                <w:b w:val="0"/>
              </w:rPr>
            </w:pPr>
            <w:r w:rsidRPr="00750DB0">
              <w:rPr>
                <w:rStyle w:val="Strong"/>
                <w:b w:val="0"/>
              </w:rPr>
              <w:t>32</w:t>
            </w:r>
          </w:p>
        </w:tc>
        <w:tc>
          <w:tcPr>
            <w:tcW w:w="1176" w:type="dxa"/>
          </w:tcPr>
          <w:p w14:paraId="5C0A3E66" w14:textId="77777777" w:rsidR="000F6982" w:rsidRPr="00750DB0" w:rsidRDefault="00FC5D76" w:rsidP="00D9178B">
            <w:pPr>
              <w:jc w:val="both"/>
              <w:rPr>
                <w:rStyle w:val="Strong"/>
                <w:b w:val="0"/>
              </w:rPr>
            </w:pPr>
            <w:r w:rsidRPr="00750DB0">
              <w:rPr>
                <w:rStyle w:val="Strong"/>
                <w:b w:val="0"/>
              </w:rPr>
              <w:t>47</w:t>
            </w:r>
          </w:p>
        </w:tc>
        <w:tc>
          <w:tcPr>
            <w:tcW w:w="1476" w:type="dxa"/>
          </w:tcPr>
          <w:p w14:paraId="1008B124" w14:textId="77777777" w:rsidR="000F6982" w:rsidRPr="00750DB0" w:rsidRDefault="000F6982" w:rsidP="00D9178B">
            <w:pPr>
              <w:jc w:val="both"/>
              <w:rPr>
                <w:rStyle w:val="Strong"/>
                <w:b w:val="0"/>
              </w:rPr>
            </w:pPr>
          </w:p>
        </w:tc>
      </w:tr>
      <w:tr w:rsidR="000F6982" w:rsidRPr="00750DB0" w14:paraId="3C85F235" w14:textId="77777777" w:rsidTr="00145B6E">
        <w:tc>
          <w:tcPr>
            <w:tcW w:w="1476" w:type="dxa"/>
          </w:tcPr>
          <w:p w14:paraId="2F6EB9A6" w14:textId="77777777" w:rsidR="000F6982" w:rsidRPr="00750DB0" w:rsidRDefault="00DF4127" w:rsidP="00D9178B">
            <w:pPr>
              <w:jc w:val="both"/>
              <w:rPr>
                <w:rStyle w:val="Strong"/>
                <w:b w:val="0"/>
              </w:rPr>
            </w:pPr>
            <w:r w:rsidRPr="00750DB0">
              <w:rPr>
                <w:rStyle w:val="Strong"/>
                <w:b w:val="0"/>
              </w:rPr>
              <w:t>Total</w:t>
            </w:r>
          </w:p>
        </w:tc>
        <w:tc>
          <w:tcPr>
            <w:tcW w:w="1476" w:type="dxa"/>
          </w:tcPr>
          <w:p w14:paraId="45D4E661" w14:textId="77777777" w:rsidR="000F6982" w:rsidRPr="00750DB0" w:rsidRDefault="000F6982" w:rsidP="00D9178B">
            <w:pPr>
              <w:jc w:val="both"/>
              <w:rPr>
                <w:rStyle w:val="Strong"/>
                <w:b w:val="0"/>
              </w:rPr>
            </w:pPr>
            <w:r w:rsidRPr="00750DB0">
              <w:rPr>
                <w:rStyle w:val="Strong"/>
                <w:b w:val="0"/>
              </w:rPr>
              <w:t>684</w:t>
            </w:r>
          </w:p>
        </w:tc>
        <w:tc>
          <w:tcPr>
            <w:tcW w:w="1834" w:type="dxa"/>
          </w:tcPr>
          <w:p w14:paraId="1396DF3F" w14:textId="77777777" w:rsidR="000F6982" w:rsidRPr="00750DB0" w:rsidRDefault="00FC5D76" w:rsidP="00D9178B">
            <w:pPr>
              <w:jc w:val="both"/>
              <w:rPr>
                <w:rStyle w:val="Strong"/>
                <w:b w:val="0"/>
              </w:rPr>
            </w:pPr>
            <w:r w:rsidRPr="00750DB0">
              <w:rPr>
                <w:rStyle w:val="Strong"/>
                <w:b w:val="0"/>
              </w:rPr>
              <w:t>67</w:t>
            </w:r>
          </w:p>
        </w:tc>
        <w:tc>
          <w:tcPr>
            <w:tcW w:w="1418" w:type="dxa"/>
          </w:tcPr>
          <w:p w14:paraId="1DFF3CB8" w14:textId="77777777" w:rsidR="000F6982" w:rsidRPr="00750DB0" w:rsidRDefault="00FC5D76" w:rsidP="00D9178B">
            <w:pPr>
              <w:jc w:val="both"/>
              <w:rPr>
                <w:rStyle w:val="Strong"/>
                <w:b w:val="0"/>
              </w:rPr>
            </w:pPr>
            <w:r w:rsidRPr="00750DB0">
              <w:rPr>
                <w:rStyle w:val="Strong"/>
                <w:b w:val="0"/>
              </w:rPr>
              <w:t>103</w:t>
            </w:r>
          </w:p>
        </w:tc>
        <w:tc>
          <w:tcPr>
            <w:tcW w:w="1176" w:type="dxa"/>
          </w:tcPr>
          <w:p w14:paraId="63C92799" w14:textId="77777777" w:rsidR="000F6982" w:rsidRPr="00750DB0" w:rsidRDefault="00FC5D76" w:rsidP="00D9178B">
            <w:pPr>
              <w:jc w:val="both"/>
              <w:rPr>
                <w:rStyle w:val="Strong"/>
                <w:b w:val="0"/>
              </w:rPr>
            </w:pPr>
            <w:r w:rsidRPr="00750DB0">
              <w:rPr>
                <w:rStyle w:val="Strong"/>
                <w:b w:val="0"/>
              </w:rPr>
              <w:t>156</w:t>
            </w:r>
          </w:p>
        </w:tc>
        <w:tc>
          <w:tcPr>
            <w:tcW w:w="1476" w:type="dxa"/>
          </w:tcPr>
          <w:p w14:paraId="370100BC" w14:textId="77777777" w:rsidR="000F6982" w:rsidRPr="00750DB0" w:rsidRDefault="00FC5D76" w:rsidP="00D9178B">
            <w:pPr>
              <w:jc w:val="both"/>
              <w:rPr>
                <w:rStyle w:val="Strong"/>
                <w:b w:val="0"/>
              </w:rPr>
            </w:pPr>
            <w:r w:rsidRPr="00750DB0">
              <w:rPr>
                <w:rStyle w:val="Strong"/>
                <w:b w:val="0"/>
              </w:rPr>
              <w:t>1,010</w:t>
            </w:r>
          </w:p>
        </w:tc>
      </w:tr>
    </w:tbl>
    <w:p w14:paraId="79A9A0C9" w14:textId="77777777" w:rsidR="00145B6E" w:rsidRPr="00750DB0" w:rsidRDefault="00D968EB" w:rsidP="00D9178B">
      <w:pPr>
        <w:jc w:val="both"/>
        <w:rPr>
          <w:rStyle w:val="Strong"/>
          <w:b w:val="0"/>
        </w:rPr>
      </w:pPr>
      <w:r w:rsidRPr="00750DB0">
        <w:rPr>
          <w:rStyle w:val="Strong"/>
          <w:b w:val="0"/>
        </w:rPr>
        <w:t xml:space="preserve">Key: PSA results less than 4 </w:t>
      </w:r>
      <w:r w:rsidR="00145B6E" w:rsidRPr="00750DB0">
        <w:rPr>
          <w:rStyle w:val="Strong"/>
          <w:b w:val="0"/>
        </w:rPr>
        <w:t>µg/L is normal</w:t>
      </w:r>
      <w:r w:rsidR="00E10930">
        <w:rPr>
          <w:rStyle w:val="Strong"/>
          <w:b w:val="0"/>
        </w:rPr>
        <w:t>,</w:t>
      </w:r>
      <w:r w:rsidR="00145B6E" w:rsidRPr="00750DB0">
        <w:rPr>
          <w:rStyle w:val="Strong"/>
          <w:b w:val="0"/>
        </w:rPr>
        <w:t xml:space="preserve"> while PSA results more than 4 µg/L indicates prostate problem</w:t>
      </w:r>
    </w:p>
    <w:p w14:paraId="7B8A2E6F" w14:textId="77777777" w:rsidR="00E10930" w:rsidRPr="00E10930" w:rsidRDefault="00E10930" w:rsidP="00265146">
      <w:pPr>
        <w:spacing w:line="360" w:lineRule="auto"/>
        <w:jc w:val="both"/>
        <w:rPr>
          <w:rStyle w:val="Strong"/>
          <w:b w:val="0"/>
          <w:sz w:val="16"/>
        </w:rPr>
      </w:pPr>
    </w:p>
    <w:p w14:paraId="7F245C6B" w14:textId="77777777" w:rsidR="00565DFB" w:rsidRPr="00750DB0" w:rsidRDefault="00364AAB" w:rsidP="00E10930">
      <w:pPr>
        <w:jc w:val="both"/>
        <w:rPr>
          <w:rStyle w:val="Strong"/>
          <w:b w:val="0"/>
        </w:rPr>
      </w:pPr>
      <w:r w:rsidRPr="00750DB0">
        <w:rPr>
          <w:rStyle w:val="Strong"/>
          <w:b w:val="0"/>
        </w:rPr>
        <w:t xml:space="preserve">Table 1 above shows that </w:t>
      </w:r>
      <w:r w:rsidR="00145B6E" w:rsidRPr="00750DB0">
        <w:rPr>
          <w:rStyle w:val="Strong"/>
          <w:b w:val="0"/>
        </w:rPr>
        <w:t xml:space="preserve">out of 1, 010 adult males, </w:t>
      </w:r>
      <w:r w:rsidRPr="00750DB0">
        <w:rPr>
          <w:rStyle w:val="Strong"/>
          <w:b w:val="0"/>
        </w:rPr>
        <w:t>684 had PSA results below 4µ</w:t>
      </w:r>
      <w:r w:rsidR="00145B6E" w:rsidRPr="00750DB0">
        <w:rPr>
          <w:rStyle w:val="Strong"/>
          <w:b w:val="0"/>
        </w:rPr>
        <w:t>g/L</w:t>
      </w:r>
      <w:r w:rsidR="00E34BC8" w:rsidRPr="00750DB0">
        <w:rPr>
          <w:rStyle w:val="Strong"/>
          <w:b w:val="0"/>
        </w:rPr>
        <w:t>; 67</w:t>
      </w:r>
      <w:r w:rsidRPr="00750DB0">
        <w:rPr>
          <w:rStyle w:val="Strong"/>
          <w:b w:val="0"/>
        </w:rPr>
        <w:t xml:space="preserve"> had 4 – 10 µg/L</w:t>
      </w:r>
      <w:r w:rsidR="00E34BC8" w:rsidRPr="00750DB0">
        <w:rPr>
          <w:rStyle w:val="Strong"/>
          <w:b w:val="0"/>
        </w:rPr>
        <w:t>; 103</w:t>
      </w:r>
      <w:r w:rsidRPr="00750DB0">
        <w:rPr>
          <w:rStyle w:val="Strong"/>
          <w:b w:val="0"/>
        </w:rPr>
        <w:t xml:space="preserve"> adults had 10 – 20 µg/L while 156 had more than 20µg/L</w:t>
      </w:r>
    </w:p>
    <w:p w14:paraId="30FA7E11" w14:textId="77777777" w:rsidR="005946C1" w:rsidRPr="00E10930" w:rsidRDefault="005946C1" w:rsidP="00265146">
      <w:pPr>
        <w:spacing w:line="360" w:lineRule="auto"/>
        <w:jc w:val="both"/>
        <w:rPr>
          <w:rStyle w:val="Strong"/>
          <w:b w:val="0"/>
          <w:sz w:val="12"/>
        </w:rPr>
      </w:pPr>
    </w:p>
    <w:p w14:paraId="14C31C22" w14:textId="77777777" w:rsidR="003A3E26" w:rsidRPr="000560FA" w:rsidRDefault="00A620DC" w:rsidP="00D9178B">
      <w:pPr>
        <w:jc w:val="both"/>
        <w:rPr>
          <w:rStyle w:val="Strong"/>
        </w:rPr>
      </w:pPr>
      <w:r w:rsidRPr="000560FA">
        <w:rPr>
          <w:rStyle w:val="Strong"/>
        </w:rPr>
        <w:t>Table 2</w:t>
      </w:r>
      <w:r w:rsidR="00515B5A" w:rsidRPr="000560FA">
        <w:rPr>
          <w:rStyle w:val="Strong"/>
        </w:rPr>
        <w:t xml:space="preserve">: </w:t>
      </w:r>
      <w:r w:rsidR="00B72CC7" w:rsidRPr="000560FA">
        <w:rPr>
          <w:rStyle w:val="Strong"/>
        </w:rPr>
        <w:t>P</w:t>
      </w:r>
      <w:r w:rsidR="006116A2" w:rsidRPr="000560FA">
        <w:rPr>
          <w:rStyle w:val="Strong"/>
        </w:rPr>
        <w:t xml:space="preserve">revalence of </w:t>
      </w:r>
      <w:r w:rsidR="00B72CC7" w:rsidRPr="000560FA">
        <w:rPr>
          <w:rStyle w:val="Strong"/>
        </w:rPr>
        <w:t>P</w:t>
      </w:r>
      <w:r w:rsidR="00D25AAD" w:rsidRPr="000560FA">
        <w:rPr>
          <w:rStyle w:val="Strong"/>
        </w:rPr>
        <w:t>rostate problems</w:t>
      </w:r>
      <w:r w:rsidR="00B72CC7" w:rsidRPr="000560FA">
        <w:rPr>
          <w:rStyle w:val="Strong"/>
        </w:rPr>
        <w:t xml:space="preserve"> among A</w:t>
      </w:r>
      <w:r w:rsidR="00FE2D5A" w:rsidRPr="000560FA">
        <w:rPr>
          <w:rStyle w:val="Strong"/>
        </w:rPr>
        <w:t>dult</w:t>
      </w:r>
      <w:r w:rsidR="001458D5" w:rsidRPr="000560FA">
        <w:rPr>
          <w:rStyle w:val="Strong"/>
        </w:rPr>
        <w:t xml:space="preserve"> in Obio/Akpor L.G.A. Rivers from January 2018 to January 2021</w:t>
      </w:r>
      <w:r w:rsidR="00E10930">
        <w:rPr>
          <w:rStyle w:val="Strong"/>
        </w:rPr>
        <w:t>(n</w:t>
      </w:r>
      <w:r w:rsidR="005F3D7D" w:rsidRPr="000560FA">
        <w:rPr>
          <w:rStyle w:val="Strong"/>
        </w:rPr>
        <w:t>=1,010)</w:t>
      </w:r>
    </w:p>
    <w:tbl>
      <w:tblPr>
        <w:tblStyle w:val="TableClassic1"/>
        <w:tblW w:w="0" w:type="auto"/>
        <w:tblBorders>
          <w:top w:val="single" w:sz="4" w:space="0" w:color="auto"/>
          <w:bottom w:val="single" w:sz="4" w:space="0" w:color="auto"/>
        </w:tblBorders>
        <w:tblLook w:val="04A0" w:firstRow="1" w:lastRow="0" w:firstColumn="1" w:lastColumn="0" w:noHBand="0" w:noVBand="1"/>
      </w:tblPr>
      <w:tblGrid>
        <w:gridCol w:w="2191"/>
        <w:gridCol w:w="1398"/>
        <w:gridCol w:w="235"/>
        <w:gridCol w:w="1960"/>
        <w:gridCol w:w="229"/>
        <w:gridCol w:w="2891"/>
      </w:tblGrid>
      <w:tr w:rsidR="00A835EA" w:rsidRPr="00750DB0" w14:paraId="33D61BCC" w14:textId="77777777" w:rsidTr="00DA7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Borders>
              <w:top w:val="single" w:sz="4" w:space="0" w:color="auto"/>
              <w:bottom w:val="single" w:sz="4" w:space="0" w:color="auto"/>
              <w:right w:val="none" w:sz="0" w:space="0" w:color="auto"/>
            </w:tcBorders>
          </w:tcPr>
          <w:p w14:paraId="1C1B028B" w14:textId="77777777" w:rsidR="00A946E8" w:rsidRPr="00750DB0" w:rsidRDefault="00DA78B6" w:rsidP="00D9178B">
            <w:pPr>
              <w:jc w:val="both"/>
              <w:rPr>
                <w:rStyle w:val="Strong"/>
                <w:b w:val="0"/>
              </w:rPr>
            </w:pPr>
            <w:r w:rsidRPr="00750DB0">
              <w:rPr>
                <w:rStyle w:val="Strong"/>
                <w:b w:val="0"/>
              </w:rPr>
              <w:t>PSA</w:t>
            </w:r>
            <w:r w:rsidR="00A946E8" w:rsidRPr="00750DB0">
              <w:rPr>
                <w:rStyle w:val="Strong"/>
                <w:b w:val="0"/>
              </w:rPr>
              <w:t>(µg/L)</w:t>
            </w:r>
          </w:p>
        </w:tc>
        <w:tc>
          <w:tcPr>
            <w:tcW w:w="1398" w:type="dxa"/>
            <w:tcBorders>
              <w:top w:val="single" w:sz="4" w:space="0" w:color="auto"/>
              <w:bottom w:val="single" w:sz="4" w:space="0" w:color="auto"/>
            </w:tcBorders>
          </w:tcPr>
          <w:p w14:paraId="533D5F31" w14:textId="77777777" w:rsidR="00A946E8" w:rsidRPr="00750DB0" w:rsidRDefault="005F3D7D" w:rsidP="00D9178B">
            <w:pPr>
              <w:jc w:val="both"/>
              <w:cnfStyle w:val="100000000000" w:firstRow="1" w:lastRow="0" w:firstColumn="0" w:lastColumn="0" w:oddVBand="0" w:evenVBand="0" w:oddHBand="0" w:evenHBand="0" w:firstRowFirstColumn="0" w:firstRowLastColumn="0" w:lastRowFirstColumn="0" w:lastRowLastColumn="0"/>
              <w:rPr>
                <w:rStyle w:val="Strong"/>
                <w:b w:val="0"/>
              </w:rPr>
            </w:pPr>
            <w:r w:rsidRPr="00750DB0">
              <w:rPr>
                <w:rStyle w:val="Strong"/>
                <w:b w:val="0"/>
              </w:rPr>
              <w:t>F</w:t>
            </w:r>
            <w:r w:rsidR="00A946E8" w:rsidRPr="00750DB0">
              <w:rPr>
                <w:rStyle w:val="Strong"/>
                <w:b w:val="0"/>
              </w:rPr>
              <w:t>(n)</w:t>
            </w:r>
          </w:p>
        </w:tc>
        <w:tc>
          <w:tcPr>
            <w:tcW w:w="235" w:type="dxa"/>
            <w:tcBorders>
              <w:top w:val="single" w:sz="4" w:space="0" w:color="auto"/>
              <w:bottom w:val="single" w:sz="4" w:space="0" w:color="auto"/>
            </w:tcBorders>
          </w:tcPr>
          <w:p w14:paraId="7479CCB0" w14:textId="77777777" w:rsidR="00A946E8" w:rsidRPr="00750DB0" w:rsidRDefault="00A946E8" w:rsidP="00D9178B">
            <w:pPr>
              <w:jc w:val="both"/>
              <w:cnfStyle w:val="100000000000" w:firstRow="1" w:lastRow="0" w:firstColumn="0" w:lastColumn="0" w:oddVBand="0" w:evenVBand="0" w:oddHBand="0" w:evenHBand="0" w:firstRowFirstColumn="0" w:firstRowLastColumn="0" w:lastRowFirstColumn="0" w:lastRowLastColumn="0"/>
              <w:rPr>
                <w:rStyle w:val="Strong"/>
                <w:b w:val="0"/>
              </w:rPr>
            </w:pPr>
          </w:p>
        </w:tc>
        <w:tc>
          <w:tcPr>
            <w:tcW w:w="1960" w:type="dxa"/>
            <w:tcBorders>
              <w:top w:val="single" w:sz="4" w:space="0" w:color="auto"/>
              <w:bottom w:val="single" w:sz="4" w:space="0" w:color="auto"/>
            </w:tcBorders>
          </w:tcPr>
          <w:p w14:paraId="7FAE7FBC" w14:textId="77777777" w:rsidR="00A946E8" w:rsidRPr="00750DB0" w:rsidRDefault="00DF4127" w:rsidP="00D9178B">
            <w:pPr>
              <w:jc w:val="both"/>
              <w:cnfStyle w:val="100000000000" w:firstRow="1" w:lastRow="0" w:firstColumn="0" w:lastColumn="0" w:oddVBand="0" w:evenVBand="0" w:oddHBand="0" w:evenHBand="0" w:firstRowFirstColumn="0" w:firstRowLastColumn="0" w:lastRowFirstColumn="0" w:lastRowLastColumn="0"/>
              <w:rPr>
                <w:rStyle w:val="Strong"/>
                <w:b w:val="0"/>
              </w:rPr>
            </w:pPr>
            <w:r w:rsidRPr="00750DB0">
              <w:rPr>
                <w:rStyle w:val="Strong"/>
                <w:b w:val="0"/>
              </w:rPr>
              <w:t>Proportion</w:t>
            </w:r>
            <w:r w:rsidR="00A946E8" w:rsidRPr="00750DB0">
              <w:rPr>
                <w:rStyle w:val="Strong"/>
                <w:b w:val="0"/>
              </w:rPr>
              <w:t xml:space="preserve"> (%)</w:t>
            </w:r>
          </w:p>
        </w:tc>
        <w:tc>
          <w:tcPr>
            <w:tcW w:w="229" w:type="dxa"/>
            <w:tcBorders>
              <w:top w:val="single" w:sz="4" w:space="0" w:color="auto"/>
              <w:bottom w:val="single" w:sz="4" w:space="0" w:color="auto"/>
            </w:tcBorders>
          </w:tcPr>
          <w:p w14:paraId="64673C9E" w14:textId="77777777" w:rsidR="00A946E8" w:rsidRPr="00750DB0" w:rsidRDefault="00A946E8" w:rsidP="00D9178B">
            <w:pPr>
              <w:jc w:val="both"/>
              <w:cnfStyle w:val="100000000000" w:firstRow="1" w:lastRow="0" w:firstColumn="0" w:lastColumn="0" w:oddVBand="0" w:evenVBand="0" w:oddHBand="0" w:evenHBand="0" w:firstRowFirstColumn="0" w:firstRowLastColumn="0" w:lastRowFirstColumn="0" w:lastRowLastColumn="0"/>
              <w:rPr>
                <w:rStyle w:val="Strong"/>
                <w:b w:val="0"/>
              </w:rPr>
            </w:pPr>
          </w:p>
        </w:tc>
        <w:tc>
          <w:tcPr>
            <w:tcW w:w="2891" w:type="dxa"/>
            <w:tcBorders>
              <w:top w:val="single" w:sz="4" w:space="0" w:color="auto"/>
              <w:bottom w:val="single" w:sz="4" w:space="0" w:color="auto"/>
            </w:tcBorders>
          </w:tcPr>
          <w:p w14:paraId="678D53D6" w14:textId="77777777" w:rsidR="00A946E8" w:rsidRPr="00750DB0" w:rsidRDefault="00A946E8" w:rsidP="00D9178B">
            <w:pPr>
              <w:jc w:val="both"/>
              <w:cnfStyle w:val="100000000000" w:firstRow="1" w:lastRow="0" w:firstColumn="0" w:lastColumn="0" w:oddVBand="0" w:evenVBand="0" w:oddHBand="0" w:evenHBand="0" w:firstRowFirstColumn="0" w:firstRowLastColumn="0" w:lastRowFirstColumn="0" w:lastRowLastColumn="0"/>
              <w:rPr>
                <w:rStyle w:val="Strong"/>
                <w:b w:val="0"/>
              </w:rPr>
            </w:pPr>
          </w:p>
        </w:tc>
      </w:tr>
      <w:tr w:rsidR="00A835EA" w:rsidRPr="00750DB0" w14:paraId="3ED097F4" w14:textId="77777777" w:rsidTr="00DA78B6">
        <w:tc>
          <w:tcPr>
            <w:cnfStyle w:val="001000000000" w:firstRow="0" w:lastRow="0" w:firstColumn="1" w:lastColumn="0" w:oddVBand="0" w:evenVBand="0" w:oddHBand="0" w:evenHBand="0" w:firstRowFirstColumn="0" w:firstRowLastColumn="0" w:lastRowFirstColumn="0" w:lastRowLastColumn="0"/>
            <w:tcW w:w="2143" w:type="dxa"/>
            <w:tcBorders>
              <w:top w:val="single" w:sz="4" w:space="0" w:color="auto"/>
              <w:right w:val="none" w:sz="0" w:space="0" w:color="auto"/>
            </w:tcBorders>
          </w:tcPr>
          <w:p w14:paraId="37F53FE5" w14:textId="77777777" w:rsidR="00A946E8" w:rsidRPr="00750DB0" w:rsidRDefault="00DF4127" w:rsidP="00D9178B">
            <w:pPr>
              <w:jc w:val="both"/>
              <w:rPr>
                <w:rStyle w:val="Strong"/>
                <w:b w:val="0"/>
              </w:rPr>
            </w:pPr>
            <w:r w:rsidRPr="00750DB0">
              <w:rPr>
                <w:rStyle w:val="Strong"/>
                <w:b w:val="0"/>
              </w:rPr>
              <w:t>0-4(normal)</w:t>
            </w:r>
          </w:p>
        </w:tc>
        <w:tc>
          <w:tcPr>
            <w:tcW w:w="1398" w:type="dxa"/>
            <w:tcBorders>
              <w:top w:val="single" w:sz="4" w:space="0" w:color="auto"/>
            </w:tcBorders>
          </w:tcPr>
          <w:p w14:paraId="56A1056A" w14:textId="77777777" w:rsidR="00A946E8" w:rsidRPr="00750DB0" w:rsidRDefault="00A835EA"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684</w:t>
            </w:r>
          </w:p>
        </w:tc>
        <w:tc>
          <w:tcPr>
            <w:tcW w:w="235" w:type="dxa"/>
            <w:tcBorders>
              <w:top w:val="single" w:sz="4" w:space="0" w:color="auto"/>
            </w:tcBorders>
          </w:tcPr>
          <w:p w14:paraId="7A598973" w14:textId="77777777" w:rsidR="00A946E8" w:rsidRPr="00750DB0" w:rsidRDefault="00A946E8"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Borders>
              <w:top w:val="single" w:sz="4" w:space="0" w:color="auto"/>
            </w:tcBorders>
          </w:tcPr>
          <w:p w14:paraId="57FAE7BA" w14:textId="77777777" w:rsidR="00A946E8" w:rsidRPr="00750DB0" w:rsidRDefault="00A835EA"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67.7</w:t>
            </w:r>
          </w:p>
        </w:tc>
        <w:tc>
          <w:tcPr>
            <w:tcW w:w="229" w:type="dxa"/>
            <w:tcBorders>
              <w:top w:val="single" w:sz="4" w:space="0" w:color="auto"/>
            </w:tcBorders>
          </w:tcPr>
          <w:p w14:paraId="4F98BA96" w14:textId="77777777" w:rsidR="00A946E8" w:rsidRPr="00750DB0" w:rsidRDefault="00A946E8"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Borders>
              <w:top w:val="single" w:sz="4" w:space="0" w:color="auto"/>
            </w:tcBorders>
          </w:tcPr>
          <w:p w14:paraId="313AFB8A" w14:textId="77777777" w:rsidR="00A946E8" w:rsidRPr="00750DB0" w:rsidRDefault="00A946E8"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A835EA" w:rsidRPr="00750DB0" w14:paraId="63AC60AA" w14:textId="77777777" w:rsidTr="00DA78B6">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636235AB" w14:textId="77777777" w:rsidR="00A946E8" w:rsidRPr="00750DB0" w:rsidRDefault="00D9178B" w:rsidP="00D9178B">
            <w:pPr>
              <w:jc w:val="both"/>
              <w:rPr>
                <w:rStyle w:val="Strong"/>
                <w:b w:val="0"/>
              </w:rPr>
            </w:pPr>
            <w:r>
              <w:rPr>
                <w:rStyle w:val="Strong"/>
                <w:b w:val="0"/>
              </w:rPr>
              <w:t>˃4(prostate</w:t>
            </w:r>
            <w:r w:rsidR="00DF4127" w:rsidRPr="00750DB0">
              <w:rPr>
                <w:rStyle w:val="Strong"/>
                <w:b w:val="0"/>
              </w:rPr>
              <w:t>problem)</w:t>
            </w:r>
          </w:p>
        </w:tc>
        <w:tc>
          <w:tcPr>
            <w:tcW w:w="1398" w:type="dxa"/>
          </w:tcPr>
          <w:p w14:paraId="49B1CCA5" w14:textId="77777777" w:rsidR="00A946E8" w:rsidRPr="00750DB0" w:rsidRDefault="00A835EA"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326</w:t>
            </w:r>
          </w:p>
        </w:tc>
        <w:tc>
          <w:tcPr>
            <w:tcW w:w="235" w:type="dxa"/>
          </w:tcPr>
          <w:p w14:paraId="4504A285" w14:textId="77777777" w:rsidR="00A946E8" w:rsidRPr="00750DB0" w:rsidRDefault="00A946E8"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5DDB9438" w14:textId="77777777" w:rsidR="00A946E8" w:rsidRPr="00750DB0" w:rsidRDefault="00A835EA"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32.3</w:t>
            </w:r>
          </w:p>
        </w:tc>
        <w:tc>
          <w:tcPr>
            <w:tcW w:w="229" w:type="dxa"/>
          </w:tcPr>
          <w:p w14:paraId="4BD20242" w14:textId="77777777" w:rsidR="00A946E8" w:rsidRPr="00750DB0" w:rsidRDefault="00A946E8"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Pr>
          <w:p w14:paraId="52AD769E" w14:textId="77777777" w:rsidR="00A946E8" w:rsidRPr="00750DB0" w:rsidRDefault="00A946E8"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A835EA" w:rsidRPr="00750DB0" w14:paraId="17A2EDE2" w14:textId="77777777" w:rsidTr="00DA78B6">
        <w:trPr>
          <w:trHeight w:val="252"/>
        </w:trPr>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67054EB8" w14:textId="77777777" w:rsidR="00A946E8" w:rsidRPr="00750DB0" w:rsidRDefault="006214E1" w:rsidP="00D9178B">
            <w:pPr>
              <w:jc w:val="both"/>
              <w:rPr>
                <w:rStyle w:val="Strong"/>
                <w:b w:val="0"/>
              </w:rPr>
            </w:pPr>
            <w:r w:rsidRPr="00750DB0">
              <w:rPr>
                <w:rStyle w:val="Strong"/>
                <w:b w:val="0"/>
              </w:rPr>
              <w:t>Total</w:t>
            </w:r>
          </w:p>
        </w:tc>
        <w:tc>
          <w:tcPr>
            <w:tcW w:w="1398" w:type="dxa"/>
          </w:tcPr>
          <w:p w14:paraId="51A9D770" w14:textId="77777777" w:rsidR="00A946E8" w:rsidRPr="00750DB0" w:rsidRDefault="00A835EA"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1,010</w:t>
            </w:r>
          </w:p>
        </w:tc>
        <w:tc>
          <w:tcPr>
            <w:tcW w:w="235" w:type="dxa"/>
          </w:tcPr>
          <w:p w14:paraId="7BBAC16B" w14:textId="77777777" w:rsidR="00A946E8" w:rsidRPr="00750DB0" w:rsidRDefault="00A946E8"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469B2EFD" w14:textId="77777777" w:rsidR="00A946E8" w:rsidRPr="00750DB0" w:rsidRDefault="00A835EA"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100</w:t>
            </w:r>
          </w:p>
        </w:tc>
        <w:tc>
          <w:tcPr>
            <w:tcW w:w="229" w:type="dxa"/>
          </w:tcPr>
          <w:p w14:paraId="4A668955" w14:textId="77777777" w:rsidR="00A946E8" w:rsidRPr="00750DB0" w:rsidRDefault="00A946E8"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Pr>
          <w:p w14:paraId="5AAF7185" w14:textId="77777777" w:rsidR="00A946E8" w:rsidRPr="00750DB0" w:rsidRDefault="00A946E8" w:rsidP="00D9178B">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bl>
    <w:p w14:paraId="608CC686" w14:textId="77777777" w:rsidR="001458D5" w:rsidRPr="00750DB0" w:rsidRDefault="00E34BC8" w:rsidP="00E10930">
      <w:pPr>
        <w:jc w:val="both"/>
        <w:rPr>
          <w:rStyle w:val="Strong"/>
          <w:b w:val="0"/>
        </w:rPr>
      </w:pPr>
      <w:r w:rsidRPr="00750DB0">
        <w:rPr>
          <w:rStyle w:val="Strong"/>
          <w:b w:val="0"/>
        </w:rPr>
        <w:t>Key: low prevalence = Less than 10%; high prevalence = 10 – 30%; very high prevalence = higher than 30%</w:t>
      </w:r>
    </w:p>
    <w:p w14:paraId="13A8F134" w14:textId="77777777" w:rsidR="00E10930" w:rsidRPr="00E10930" w:rsidRDefault="00E10930" w:rsidP="00265146">
      <w:pPr>
        <w:spacing w:line="360" w:lineRule="auto"/>
        <w:jc w:val="both"/>
        <w:rPr>
          <w:rStyle w:val="Strong"/>
          <w:b w:val="0"/>
          <w:sz w:val="14"/>
        </w:rPr>
      </w:pPr>
    </w:p>
    <w:p w14:paraId="533A084B" w14:textId="77777777" w:rsidR="009A02DC" w:rsidRPr="00750DB0" w:rsidRDefault="00FF781C" w:rsidP="00E10930">
      <w:pPr>
        <w:jc w:val="both"/>
        <w:rPr>
          <w:rStyle w:val="Strong"/>
          <w:b w:val="0"/>
        </w:rPr>
      </w:pPr>
      <w:r w:rsidRPr="00750DB0">
        <w:rPr>
          <w:rStyle w:val="Strong"/>
          <w:b w:val="0"/>
        </w:rPr>
        <w:t>The</w:t>
      </w:r>
      <w:r w:rsidR="00D6075B" w:rsidRPr="00750DB0">
        <w:rPr>
          <w:rStyle w:val="Strong"/>
          <w:b w:val="0"/>
        </w:rPr>
        <w:t xml:space="preserve"> T</w:t>
      </w:r>
      <w:r w:rsidR="009A02DC" w:rsidRPr="00750DB0">
        <w:rPr>
          <w:rStyle w:val="Strong"/>
          <w:b w:val="0"/>
        </w:rPr>
        <w:t>able</w:t>
      </w:r>
      <w:r w:rsidR="00E10930">
        <w:rPr>
          <w:rStyle w:val="Strong"/>
          <w:b w:val="0"/>
        </w:rPr>
        <w:t xml:space="preserve"> </w:t>
      </w:r>
      <w:r w:rsidR="00D95EC4" w:rsidRPr="00750DB0">
        <w:rPr>
          <w:rStyle w:val="Strong"/>
          <w:b w:val="0"/>
        </w:rPr>
        <w:t>2 above</w:t>
      </w:r>
      <w:r w:rsidR="00E34BC8" w:rsidRPr="00750DB0">
        <w:rPr>
          <w:rStyle w:val="Strong"/>
          <w:b w:val="0"/>
        </w:rPr>
        <w:t xml:space="preserve"> shows</w:t>
      </w:r>
      <w:r w:rsidR="009A02DC" w:rsidRPr="00750DB0">
        <w:rPr>
          <w:rStyle w:val="Strong"/>
          <w:b w:val="0"/>
        </w:rPr>
        <w:t xml:space="preserve"> that there is a high </w:t>
      </w:r>
      <w:r w:rsidR="001461CC" w:rsidRPr="00750DB0">
        <w:rPr>
          <w:rStyle w:val="Strong"/>
          <w:b w:val="0"/>
        </w:rPr>
        <w:t>prevalence (32.3</w:t>
      </w:r>
      <w:r w:rsidR="00E34BC8" w:rsidRPr="00750DB0">
        <w:rPr>
          <w:rStyle w:val="Strong"/>
          <w:b w:val="0"/>
        </w:rPr>
        <w:t xml:space="preserve">%) </w:t>
      </w:r>
      <w:r w:rsidR="009A02DC" w:rsidRPr="00750DB0">
        <w:rPr>
          <w:rStyle w:val="Strong"/>
          <w:b w:val="0"/>
        </w:rPr>
        <w:t>of prostate problems</w:t>
      </w:r>
      <w:r w:rsidR="005A5DC3" w:rsidRPr="00750DB0">
        <w:rPr>
          <w:rStyle w:val="Strong"/>
          <w:b w:val="0"/>
        </w:rPr>
        <w:t xml:space="preserve"> among adult </w:t>
      </w:r>
      <w:r w:rsidR="001458D5" w:rsidRPr="00750DB0">
        <w:rPr>
          <w:rStyle w:val="Strong"/>
          <w:b w:val="0"/>
        </w:rPr>
        <w:t>in Obio/Akpor L.G.A. Rivers from January 2018 to January 2021.</w:t>
      </w:r>
      <w:r w:rsidR="009A02DC" w:rsidRPr="00750DB0">
        <w:rPr>
          <w:rStyle w:val="Strong"/>
          <w:b w:val="0"/>
        </w:rPr>
        <w:t xml:space="preserve"> Out of</w:t>
      </w:r>
      <w:r w:rsidR="00515B5A" w:rsidRPr="00750DB0">
        <w:rPr>
          <w:rStyle w:val="Strong"/>
          <w:b w:val="0"/>
        </w:rPr>
        <w:t xml:space="preserve"> 1,010 patients that were examined </w:t>
      </w:r>
      <w:r w:rsidR="009A02DC" w:rsidRPr="00750DB0">
        <w:rPr>
          <w:rStyle w:val="Strong"/>
          <w:b w:val="0"/>
        </w:rPr>
        <w:t xml:space="preserve">326 </w:t>
      </w:r>
      <w:r w:rsidR="00515B5A" w:rsidRPr="00750DB0">
        <w:rPr>
          <w:rStyle w:val="Strong"/>
          <w:b w:val="0"/>
        </w:rPr>
        <w:t>(</w:t>
      </w:r>
      <w:r w:rsidR="009A02DC" w:rsidRPr="00750DB0">
        <w:rPr>
          <w:rStyle w:val="Strong"/>
          <w:b w:val="0"/>
        </w:rPr>
        <w:t>32.3%</w:t>
      </w:r>
      <w:r w:rsidR="00515B5A" w:rsidRPr="00750DB0">
        <w:rPr>
          <w:rStyle w:val="Strong"/>
          <w:b w:val="0"/>
        </w:rPr>
        <w:t>)</w:t>
      </w:r>
      <w:r w:rsidR="009A02DC" w:rsidRPr="00750DB0">
        <w:rPr>
          <w:rStyle w:val="Strong"/>
          <w:b w:val="0"/>
        </w:rPr>
        <w:t xml:space="preserve"> had prostate problems.</w:t>
      </w:r>
      <w:r w:rsidR="006A103A" w:rsidRPr="00750DB0">
        <w:rPr>
          <w:rStyle w:val="Strong"/>
          <w:b w:val="0"/>
        </w:rPr>
        <w:t xml:space="preserve"> Six hundred and eighty four (</w:t>
      </w:r>
      <w:r w:rsidR="002D072A" w:rsidRPr="00750DB0">
        <w:rPr>
          <w:rStyle w:val="Strong"/>
          <w:b w:val="0"/>
        </w:rPr>
        <w:t>67.7%</w:t>
      </w:r>
      <w:r w:rsidR="00515B5A" w:rsidRPr="00750DB0">
        <w:rPr>
          <w:rStyle w:val="Strong"/>
          <w:b w:val="0"/>
        </w:rPr>
        <w:t>)</w:t>
      </w:r>
      <w:r w:rsidR="002D072A" w:rsidRPr="00750DB0">
        <w:rPr>
          <w:rStyle w:val="Strong"/>
          <w:b w:val="0"/>
        </w:rPr>
        <w:t xml:space="preserve"> did</w:t>
      </w:r>
      <w:r w:rsidR="009A02DC" w:rsidRPr="00750DB0">
        <w:rPr>
          <w:rStyle w:val="Strong"/>
          <w:b w:val="0"/>
        </w:rPr>
        <w:t xml:space="preserve"> not have prostate problems.</w:t>
      </w:r>
    </w:p>
    <w:p w14:paraId="745D0C1F" w14:textId="77777777" w:rsidR="00B21076" w:rsidRPr="00E10930" w:rsidRDefault="00B21076" w:rsidP="00265146">
      <w:pPr>
        <w:spacing w:line="360" w:lineRule="auto"/>
        <w:jc w:val="both"/>
        <w:rPr>
          <w:rStyle w:val="Strong"/>
          <w:b w:val="0"/>
          <w:sz w:val="16"/>
        </w:rPr>
      </w:pPr>
    </w:p>
    <w:p w14:paraId="30A6EA2A" w14:textId="77777777" w:rsidR="00997EAF" w:rsidRPr="00E512A8" w:rsidRDefault="005A5DC3" w:rsidP="00E512A8">
      <w:pPr>
        <w:jc w:val="both"/>
        <w:rPr>
          <w:rStyle w:val="Strong"/>
        </w:rPr>
      </w:pPr>
      <w:r w:rsidRPr="00E512A8">
        <w:rPr>
          <w:rStyle w:val="Strong"/>
        </w:rPr>
        <w:t>T</w:t>
      </w:r>
      <w:r w:rsidR="006B3A78" w:rsidRPr="00E512A8">
        <w:rPr>
          <w:rStyle w:val="Strong"/>
        </w:rPr>
        <w:t>able 3</w:t>
      </w:r>
      <w:r w:rsidR="000370D7" w:rsidRPr="00E512A8">
        <w:rPr>
          <w:rStyle w:val="Strong"/>
        </w:rPr>
        <w:t xml:space="preserve">: </w:t>
      </w:r>
      <w:r w:rsidR="00146588" w:rsidRPr="00E512A8">
        <w:rPr>
          <w:rStyle w:val="Strong"/>
        </w:rPr>
        <w:t>Frequency Distribution</w:t>
      </w:r>
      <w:r w:rsidR="002D072A" w:rsidRPr="00E512A8">
        <w:rPr>
          <w:rStyle w:val="Strong"/>
        </w:rPr>
        <w:t xml:space="preserve"> of P</w:t>
      </w:r>
      <w:r w:rsidR="00146588" w:rsidRPr="00E512A8">
        <w:rPr>
          <w:rStyle w:val="Strong"/>
        </w:rPr>
        <w:t>rostate P</w:t>
      </w:r>
      <w:r w:rsidR="003D3C05" w:rsidRPr="00E512A8">
        <w:rPr>
          <w:rStyle w:val="Strong"/>
        </w:rPr>
        <w:t>roblems</w:t>
      </w:r>
      <w:r w:rsidR="008476AE" w:rsidRPr="00E512A8">
        <w:rPr>
          <w:rStyle w:val="Strong"/>
        </w:rPr>
        <w:t xml:space="preserve"> </w:t>
      </w:r>
      <w:r w:rsidR="002D072A" w:rsidRPr="00E512A8">
        <w:rPr>
          <w:rStyle w:val="Strong"/>
        </w:rPr>
        <w:t>among A</w:t>
      </w:r>
      <w:r w:rsidR="008476AE" w:rsidRPr="00E512A8">
        <w:rPr>
          <w:rStyle w:val="Strong"/>
        </w:rPr>
        <w:t>dult</w:t>
      </w:r>
      <w:r w:rsidR="003D3C05" w:rsidRPr="00E512A8">
        <w:rPr>
          <w:rStyle w:val="Strong"/>
        </w:rPr>
        <w:t xml:space="preserve"> in </w:t>
      </w:r>
      <w:r w:rsidR="002D072A" w:rsidRPr="00E512A8">
        <w:rPr>
          <w:rStyle w:val="Strong"/>
        </w:rPr>
        <w:t>Obio/Akpor LGA</w:t>
      </w:r>
      <w:r w:rsidR="001458D5" w:rsidRPr="00E512A8">
        <w:rPr>
          <w:rStyle w:val="Strong"/>
        </w:rPr>
        <w:t xml:space="preserve"> Rivers from</w:t>
      </w:r>
      <w:r w:rsidR="00F866F7" w:rsidRPr="00E512A8">
        <w:rPr>
          <w:rStyle w:val="Strong"/>
        </w:rPr>
        <w:t xml:space="preserve"> January 2018 -</w:t>
      </w:r>
      <w:r w:rsidR="001458D5" w:rsidRPr="00E512A8">
        <w:rPr>
          <w:rStyle w:val="Strong"/>
        </w:rPr>
        <w:t xml:space="preserve"> January 2021</w:t>
      </w:r>
      <w:r w:rsidR="001A3C09" w:rsidRPr="00E512A8">
        <w:rPr>
          <w:rStyle w:val="Strong"/>
        </w:rPr>
        <w:t xml:space="preserve"> according to</w:t>
      </w:r>
      <w:r w:rsidR="00146588" w:rsidRPr="00E512A8">
        <w:rPr>
          <w:rStyle w:val="Strong"/>
        </w:rPr>
        <w:t xml:space="preserve"> type</w:t>
      </w:r>
      <w:r w:rsidR="001461CC" w:rsidRPr="00E512A8">
        <w:rPr>
          <w:rStyle w:val="Strong"/>
        </w:rPr>
        <w:t xml:space="preserve"> of prostate problem</w:t>
      </w:r>
      <w:r w:rsidR="00F866F7" w:rsidRPr="00E512A8">
        <w:rPr>
          <w:rStyle w:val="Strong"/>
        </w:rPr>
        <w:t xml:space="preserve"> </w:t>
      </w:r>
      <w:r w:rsidR="00E10930">
        <w:rPr>
          <w:rStyle w:val="Strong"/>
        </w:rPr>
        <w:t>(n</w:t>
      </w:r>
      <w:r w:rsidR="002D072A" w:rsidRPr="00E512A8">
        <w:rPr>
          <w:rStyle w:val="Strong"/>
        </w:rPr>
        <w:t>=1,010)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1300"/>
        <w:gridCol w:w="1632"/>
        <w:gridCol w:w="1974"/>
        <w:gridCol w:w="1392"/>
      </w:tblGrid>
      <w:tr w:rsidR="005C2DB0" w:rsidRPr="00750DB0" w14:paraId="0F3DBE19" w14:textId="77777777" w:rsidTr="005C2DB0">
        <w:tc>
          <w:tcPr>
            <w:tcW w:w="1391" w:type="dxa"/>
            <w:tcBorders>
              <w:bottom w:val="nil"/>
            </w:tcBorders>
          </w:tcPr>
          <w:p w14:paraId="0E720C20" w14:textId="77777777" w:rsidR="005C2DB0" w:rsidRPr="00E10930" w:rsidRDefault="005C2DB0" w:rsidP="000370D7">
            <w:pPr>
              <w:jc w:val="both"/>
              <w:rPr>
                <w:rStyle w:val="Strong"/>
              </w:rPr>
            </w:pPr>
          </w:p>
        </w:tc>
        <w:tc>
          <w:tcPr>
            <w:tcW w:w="4906" w:type="dxa"/>
            <w:gridSpan w:val="3"/>
            <w:tcBorders>
              <w:bottom w:val="nil"/>
            </w:tcBorders>
          </w:tcPr>
          <w:p w14:paraId="4847EA50" w14:textId="77777777" w:rsidR="005C2DB0" w:rsidRPr="00E10930" w:rsidRDefault="005C2DB0" w:rsidP="000370D7">
            <w:pPr>
              <w:jc w:val="both"/>
              <w:rPr>
                <w:rStyle w:val="Strong"/>
              </w:rPr>
            </w:pPr>
            <w:r w:rsidRPr="00E10930">
              <w:rPr>
                <w:rStyle w:val="Strong"/>
              </w:rPr>
              <w:t xml:space="preserve">                  Prostate Problems</w:t>
            </w:r>
          </w:p>
        </w:tc>
        <w:tc>
          <w:tcPr>
            <w:tcW w:w="1392" w:type="dxa"/>
            <w:tcBorders>
              <w:bottom w:val="nil"/>
            </w:tcBorders>
          </w:tcPr>
          <w:p w14:paraId="09F4CBDE" w14:textId="77777777" w:rsidR="005C2DB0" w:rsidRPr="00E10930" w:rsidRDefault="005C2DB0" w:rsidP="000370D7">
            <w:pPr>
              <w:jc w:val="both"/>
              <w:rPr>
                <w:rStyle w:val="Strong"/>
              </w:rPr>
            </w:pPr>
          </w:p>
        </w:tc>
      </w:tr>
      <w:tr w:rsidR="003D3C05" w:rsidRPr="00750DB0" w14:paraId="27CDB8BD" w14:textId="77777777" w:rsidTr="005C2DB0">
        <w:tc>
          <w:tcPr>
            <w:tcW w:w="1391" w:type="dxa"/>
            <w:tcBorders>
              <w:top w:val="nil"/>
              <w:bottom w:val="single" w:sz="4" w:space="0" w:color="auto"/>
            </w:tcBorders>
          </w:tcPr>
          <w:p w14:paraId="4EB26C45" w14:textId="77777777" w:rsidR="003D3C05" w:rsidRPr="00E10930" w:rsidRDefault="000D64A0" w:rsidP="000370D7">
            <w:pPr>
              <w:jc w:val="both"/>
              <w:rPr>
                <w:rStyle w:val="Strong"/>
              </w:rPr>
            </w:pPr>
            <w:r w:rsidRPr="00E10930">
              <w:rPr>
                <w:rStyle w:val="Strong"/>
              </w:rPr>
              <w:t>Years</w:t>
            </w:r>
          </w:p>
        </w:tc>
        <w:tc>
          <w:tcPr>
            <w:tcW w:w="1300" w:type="dxa"/>
            <w:tcBorders>
              <w:top w:val="nil"/>
              <w:bottom w:val="single" w:sz="4" w:space="0" w:color="auto"/>
            </w:tcBorders>
          </w:tcPr>
          <w:p w14:paraId="2DF06CD5" w14:textId="77777777" w:rsidR="003D3C05" w:rsidRPr="00E10930" w:rsidRDefault="000D64A0" w:rsidP="000370D7">
            <w:pPr>
              <w:jc w:val="both"/>
              <w:rPr>
                <w:rStyle w:val="Strong"/>
              </w:rPr>
            </w:pPr>
            <w:r w:rsidRPr="00E10930">
              <w:rPr>
                <w:rStyle w:val="Strong"/>
              </w:rPr>
              <w:t>BPH</w:t>
            </w:r>
          </w:p>
        </w:tc>
        <w:tc>
          <w:tcPr>
            <w:tcW w:w="1632" w:type="dxa"/>
            <w:tcBorders>
              <w:top w:val="nil"/>
              <w:bottom w:val="single" w:sz="4" w:space="0" w:color="auto"/>
            </w:tcBorders>
          </w:tcPr>
          <w:p w14:paraId="7B8BF214" w14:textId="77777777" w:rsidR="003D3C05" w:rsidRPr="00E10930" w:rsidRDefault="000D64A0" w:rsidP="000370D7">
            <w:pPr>
              <w:jc w:val="both"/>
              <w:rPr>
                <w:rStyle w:val="Strong"/>
              </w:rPr>
            </w:pPr>
            <w:r w:rsidRPr="00E10930">
              <w:rPr>
                <w:rStyle w:val="Strong"/>
              </w:rPr>
              <w:t>Ca-prostate</w:t>
            </w:r>
          </w:p>
        </w:tc>
        <w:tc>
          <w:tcPr>
            <w:tcW w:w="1974" w:type="dxa"/>
            <w:tcBorders>
              <w:top w:val="nil"/>
              <w:bottom w:val="single" w:sz="4" w:space="0" w:color="auto"/>
            </w:tcBorders>
          </w:tcPr>
          <w:p w14:paraId="42D2ED24" w14:textId="77777777" w:rsidR="003D3C05" w:rsidRPr="00E10930" w:rsidRDefault="000D64A0" w:rsidP="000370D7">
            <w:pPr>
              <w:jc w:val="both"/>
              <w:rPr>
                <w:rStyle w:val="Strong"/>
              </w:rPr>
            </w:pPr>
            <w:r w:rsidRPr="00E10930">
              <w:rPr>
                <w:rStyle w:val="Strong"/>
              </w:rPr>
              <w:t>Prostatitis</w:t>
            </w:r>
          </w:p>
        </w:tc>
        <w:tc>
          <w:tcPr>
            <w:tcW w:w="1392" w:type="dxa"/>
            <w:tcBorders>
              <w:top w:val="nil"/>
              <w:bottom w:val="single" w:sz="4" w:space="0" w:color="auto"/>
            </w:tcBorders>
          </w:tcPr>
          <w:p w14:paraId="30E04BEE" w14:textId="77777777" w:rsidR="003D3C05" w:rsidRPr="00E10930" w:rsidRDefault="000D64A0" w:rsidP="000370D7">
            <w:pPr>
              <w:jc w:val="both"/>
              <w:rPr>
                <w:rStyle w:val="Strong"/>
              </w:rPr>
            </w:pPr>
            <w:r w:rsidRPr="00E10930">
              <w:rPr>
                <w:rStyle w:val="Strong"/>
              </w:rPr>
              <w:t>Total</w:t>
            </w:r>
          </w:p>
        </w:tc>
      </w:tr>
      <w:tr w:rsidR="003D3C05" w:rsidRPr="00750DB0" w14:paraId="34733EE1" w14:textId="77777777" w:rsidTr="005C2DB0">
        <w:tc>
          <w:tcPr>
            <w:tcW w:w="1391" w:type="dxa"/>
            <w:tcBorders>
              <w:top w:val="single" w:sz="4" w:space="0" w:color="auto"/>
            </w:tcBorders>
          </w:tcPr>
          <w:p w14:paraId="1A34E4E2" w14:textId="77777777" w:rsidR="003D3C05" w:rsidRPr="00750DB0" w:rsidRDefault="003D3C05" w:rsidP="000370D7">
            <w:pPr>
              <w:jc w:val="both"/>
              <w:rPr>
                <w:rStyle w:val="Strong"/>
                <w:b w:val="0"/>
              </w:rPr>
            </w:pPr>
            <w:r w:rsidRPr="00750DB0">
              <w:rPr>
                <w:rStyle w:val="Strong"/>
                <w:b w:val="0"/>
              </w:rPr>
              <w:t>20</w:t>
            </w:r>
            <w:r w:rsidR="005A08C9" w:rsidRPr="00750DB0">
              <w:rPr>
                <w:rStyle w:val="Strong"/>
                <w:b w:val="0"/>
              </w:rPr>
              <w:t>18</w:t>
            </w:r>
          </w:p>
        </w:tc>
        <w:tc>
          <w:tcPr>
            <w:tcW w:w="1300" w:type="dxa"/>
            <w:tcBorders>
              <w:top w:val="single" w:sz="4" w:space="0" w:color="auto"/>
            </w:tcBorders>
          </w:tcPr>
          <w:p w14:paraId="7A3D6ABE" w14:textId="77777777" w:rsidR="003D3C05" w:rsidRPr="00750DB0" w:rsidRDefault="003D3C05" w:rsidP="000370D7">
            <w:pPr>
              <w:jc w:val="both"/>
              <w:rPr>
                <w:rStyle w:val="Strong"/>
                <w:b w:val="0"/>
              </w:rPr>
            </w:pPr>
            <w:r w:rsidRPr="00750DB0">
              <w:rPr>
                <w:rStyle w:val="Strong"/>
                <w:b w:val="0"/>
              </w:rPr>
              <w:t>35</w:t>
            </w:r>
          </w:p>
        </w:tc>
        <w:tc>
          <w:tcPr>
            <w:tcW w:w="1632" w:type="dxa"/>
            <w:tcBorders>
              <w:top w:val="single" w:sz="4" w:space="0" w:color="auto"/>
            </w:tcBorders>
          </w:tcPr>
          <w:p w14:paraId="21350784" w14:textId="77777777" w:rsidR="003D3C05" w:rsidRPr="00750DB0" w:rsidRDefault="003D3C05" w:rsidP="000370D7">
            <w:pPr>
              <w:jc w:val="both"/>
              <w:rPr>
                <w:rStyle w:val="Strong"/>
                <w:b w:val="0"/>
              </w:rPr>
            </w:pPr>
            <w:r w:rsidRPr="00750DB0">
              <w:rPr>
                <w:rStyle w:val="Strong"/>
                <w:b w:val="0"/>
              </w:rPr>
              <w:t>10</w:t>
            </w:r>
          </w:p>
        </w:tc>
        <w:tc>
          <w:tcPr>
            <w:tcW w:w="1974" w:type="dxa"/>
            <w:tcBorders>
              <w:top w:val="single" w:sz="4" w:space="0" w:color="auto"/>
            </w:tcBorders>
          </w:tcPr>
          <w:p w14:paraId="0A6E1C9C" w14:textId="77777777" w:rsidR="003D3C05" w:rsidRPr="00750DB0" w:rsidRDefault="003D3C05" w:rsidP="000370D7">
            <w:pPr>
              <w:jc w:val="both"/>
              <w:rPr>
                <w:rStyle w:val="Strong"/>
                <w:b w:val="0"/>
              </w:rPr>
            </w:pPr>
            <w:r w:rsidRPr="00750DB0">
              <w:rPr>
                <w:rStyle w:val="Strong"/>
                <w:b w:val="0"/>
              </w:rPr>
              <w:t>14</w:t>
            </w:r>
          </w:p>
        </w:tc>
        <w:tc>
          <w:tcPr>
            <w:tcW w:w="1392" w:type="dxa"/>
            <w:tcBorders>
              <w:top w:val="single" w:sz="4" w:space="0" w:color="auto"/>
            </w:tcBorders>
          </w:tcPr>
          <w:p w14:paraId="3D4C555A" w14:textId="77777777" w:rsidR="003D3C05" w:rsidRPr="00750DB0" w:rsidRDefault="003D3C05" w:rsidP="000370D7">
            <w:pPr>
              <w:jc w:val="both"/>
              <w:rPr>
                <w:rStyle w:val="Strong"/>
                <w:b w:val="0"/>
              </w:rPr>
            </w:pPr>
            <w:r w:rsidRPr="00750DB0">
              <w:rPr>
                <w:rStyle w:val="Strong"/>
                <w:b w:val="0"/>
              </w:rPr>
              <w:t>59</w:t>
            </w:r>
          </w:p>
        </w:tc>
      </w:tr>
      <w:tr w:rsidR="003D3C05" w:rsidRPr="00750DB0" w14:paraId="0C5153C4" w14:textId="77777777" w:rsidTr="005C2DB0">
        <w:tc>
          <w:tcPr>
            <w:tcW w:w="1391" w:type="dxa"/>
          </w:tcPr>
          <w:p w14:paraId="444007C4" w14:textId="77777777" w:rsidR="003D3C05" w:rsidRPr="00750DB0" w:rsidRDefault="003D3C05" w:rsidP="000370D7">
            <w:pPr>
              <w:jc w:val="both"/>
              <w:rPr>
                <w:rStyle w:val="Strong"/>
                <w:b w:val="0"/>
              </w:rPr>
            </w:pPr>
            <w:r w:rsidRPr="00750DB0">
              <w:rPr>
                <w:rStyle w:val="Strong"/>
                <w:b w:val="0"/>
              </w:rPr>
              <w:t>20</w:t>
            </w:r>
            <w:r w:rsidR="005A08C9" w:rsidRPr="00750DB0">
              <w:rPr>
                <w:rStyle w:val="Strong"/>
                <w:b w:val="0"/>
              </w:rPr>
              <w:t>19</w:t>
            </w:r>
          </w:p>
        </w:tc>
        <w:tc>
          <w:tcPr>
            <w:tcW w:w="1300" w:type="dxa"/>
          </w:tcPr>
          <w:p w14:paraId="6776D5B9" w14:textId="77777777" w:rsidR="003D3C05" w:rsidRPr="00750DB0" w:rsidRDefault="003D3C05" w:rsidP="000370D7">
            <w:pPr>
              <w:jc w:val="both"/>
              <w:rPr>
                <w:rStyle w:val="Strong"/>
                <w:b w:val="0"/>
              </w:rPr>
            </w:pPr>
            <w:r w:rsidRPr="00750DB0">
              <w:rPr>
                <w:rStyle w:val="Strong"/>
                <w:b w:val="0"/>
              </w:rPr>
              <w:t>46</w:t>
            </w:r>
          </w:p>
        </w:tc>
        <w:tc>
          <w:tcPr>
            <w:tcW w:w="1632" w:type="dxa"/>
          </w:tcPr>
          <w:p w14:paraId="54F20D25" w14:textId="77777777" w:rsidR="003D3C05" w:rsidRPr="00750DB0" w:rsidRDefault="003D3C05" w:rsidP="000370D7">
            <w:pPr>
              <w:jc w:val="both"/>
              <w:rPr>
                <w:rStyle w:val="Strong"/>
                <w:b w:val="0"/>
              </w:rPr>
            </w:pPr>
            <w:r w:rsidRPr="00750DB0">
              <w:rPr>
                <w:rStyle w:val="Strong"/>
                <w:b w:val="0"/>
              </w:rPr>
              <w:t>12</w:t>
            </w:r>
          </w:p>
        </w:tc>
        <w:tc>
          <w:tcPr>
            <w:tcW w:w="1974" w:type="dxa"/>
          </w:tcPr>
          <w:p w14:paraId="64EF36B5" w14:textId="77777777" w:rsidR="003D3C05" w:rsidRPr="00750DB0" w:rsidRDefault="003D3C05" w:rsidP="000370D7">
            <w:pPr>
              <w:jc w:val="both"/>
              <w:rPr>
                <w:rStyle w:val="Strong"/>
                <w:b w:val="0"/>
              </w:rPr>
            </w:pPr>
            <w:r w:rsidRPr="00750DB0">
              <w:rPr>
                <w:rStyle w:val="Strong"/>
                <w:b w:val="0"/>
              </w:rPr>
              <w:t>18</w:t>
            </w:r>
          </w:p>
        </w:tc>
        <w:tc>
          <w:tcPr>
            <w:tcW w:w="1392" w:type="dxa"/>
          </w:tcPr>
          <w:p w14:paraId="481297AB" w14:textId="77777777" w:rsidR="003D3C05" w:rsidRPr="00750DB0" w:rsidRDefault="003D3C05" w:rsidP="000370D7">
            <w:pPr>
              <w:jc w:val="both"/>
              <w:rPr>
                <w:rStyle w:val="Strong"/>
                <w:b w:val="0"/>
              </w:rPr>
            </w:pPr>
            <w:r w:rsidRPr="00750DB0">
              <w:rPr>
                <w:rStyle w:val="Strong"/>
                <w:b w:val="0"/>
              </w:rPr>
              <w:t>76</w:t>
            </w:r>
          </w:p>
        </w:tc>
      </w:tr>
      <w:tr w:rsidR="003D3C05" w:rsidRPr="00750DB0" w14:paraId="6F5111AA" w14:textId="77777777" w:rsidTr="005C2DB0">
        <w:tc>
          <w:tcPr>
            <w:tcW w:w="1391" w:type="dxa"/>
          </w:tcPr>
          <w:p w14:paraId="2707351C" w14:textId="77777777" w:rsidR="003D3C05" w:rsidRPr="00750DB0" w:rsidRDefault="003D3C05" w:rsidP="000370D7">
            <w:pPr>
              <w:jc w:val="both"/>
              <w:rPr>
                <w:rStyle w:val="Strong"/>
                <w:b w:val="0"/>
              </w:rPr>
            </w:pPr>
            <w:r w:rsidRPr="00750DB0">
              <w:rPr>
                <w:rStyle w:val="Strong"/>
                <w:b w:val="0"/>
              </w:rPr>
              <w:t>20</w:t>
            </w:r>
            <w:r w:rsidR="005A08C9" w:rsidRPr="00750DB0">
              <w:rPr>
                <w:rStyle w:val="Strong"/>
                <w:b w:val="0"/>
              </w:rPr>
              <w:t>20</w:t>
            </w:r>
          </w:p>
        </w:tc>
        <w:tc>
          <w:tcPr>
            <w:tcW w:w="1300" w:type="dxa"/>
          </w:tcPr>
          <w:p w14:paraId="5A8D41C5" w14:textId="77777777" w:rsidR="003D3C05" w:rsidRPr="00750DB0" w:rsidRDefault="003D3C05" w:rsidP="000370D7">
            <w:pPr>
              <w:jc w:val="both"/>
              <w:rPr>
                <w:rStyle w:val="Strong"/>
                <w:b w:val="0"/>
              </w:rPr>
            </w:pPr>
            <w:r w:rsidRPr="00750DB0">
              <w:rPr>
                <w:rStyle w:val="Strong"/>
                <w:b w:val="0"/>
              </w:rPr>
              <w:t>50</w:t>
            </w:r>
          </w:p>
        </w:tc>
        <w:tc>
          <w:tcPr>
            <w:tcW w:w="1632" w:type="dxa"/>
          </w:tcPr>
          <w:p w14:paraId="78211128" w14:textId="77777777" w:rsidR="003D3C05" w:rsidRPr="00750DB0" w:rsidRDefault="003D3C05" w:rsidP="000370D7">
            <w:pPr>
              <w:jc w:val="both"/>
              <w:rPr>
                <w:rStyle w:val="Strong"/>
                <w:b w:val="0"/>
              </w:rPr>
            </w:pPr>
            <w:r w:rsidRPr="00750DB0">
              <w:rPr>
                <w:rStyle w:val="Strong"/>
                <w:b w:val="0"/>
              </w:rPr>
              <w:t>19</w:t>
            </w:r>
          </w:p>
        </w:tc>
        <w:tc>
          <w:tcPr>
            <w:tcW w:w="1974" w:type="dxa"/>
          </w:tcPr>
          <w:p w14:paraId="279C2FA2" w14:textId="77777777" w:rsidR="003D3C05" w:rsidRPr="00750DB0" w:rsidRDefault="003D3C05" w:rsidP="000370D7">
            <w:pPr>
              <w:jc w:val="both"/>
              <w:rPr>
                <w:rStyle w:val="Strong"/>
                <w:b w:val="0"/>
              </w:rPr>
            </w:pPr>
            <w:r w:rsidRPr="00750DB0">
              <w:rPr>
                <w:rStyle w:val="Strong"/>
                <w:b w:val="0"/>
              </w:rPr>
              <w:t>20</w:t>
            </w:r>
          </w:p>
        </w:tc>
        <w:tc>
          <w:tcPr>
            <w:tcW w:w="1392" w:type="dxa"/>
          </w:tcPr>
          <w:p w14:paraId="2DDC1652" w14:textId="77777777" w:rsidR="003D3C05" w:rsidRPr="00750DB0" w:rsidRDefault="003F5BB3" w:rsidP="000370D7">
            <w:pPr>
              <w:jc w:val="both"/>
              <w:rPr>
                <w:rStyle w:val="Strong"/>
                <w:b w:val="0"/>
              </w:rPr>
            </w:pPr>
            <w:r w:rsidRPr="00750DB0">
              <w:rPr>
                <w:rStyle w:val="Strong"/>
                <w:b w:val="0"/>
              </w:rPr>
              <w:t>89</w:t>
            </w:r>
          </w:p>
        </w:tc>
      </w:tr>
      <w:tr w:rsidR="003D3C05" w:rsidRPr="00750DB0" w14:paraId="59141770" w14:textId="77777777" w:rsidTr="005C2DB0">
        <w:trPr>
          <w:trHeight w:val="530"/>
        </w:trPr>
        <w:tc>
          <w:tcPr>
            <w:tcW w:w="1391" w:type="dxa"/>
          </w:tcPr>
          <w:p w14:paraId="141FAAB6" w14:textId="77777777" w:rsidR="003D3C05" w:rsidRPr="00750DB0" w:rsidRDefault="005A08C9" w:rsidP="000370D7">
            <w:pPr>
              <w:jc w:val="both"/>
              <w:rPr>
                <w:rStyle w:val="Strong"/>
                <w:b w:val="0"/>
              </w:rPr>
            </w:pPr>
            <w:r w:rsidRPr="00750DB0">
              <w:rPr>
                <w:rStyle w:val="Strong"/>
                <w:b w:val="0"/>
              </w:rPr>
              <w:t>202</w:t>
            </w:r>
            <w:r w:rsidR="003D3C05" w:rsidRPr="00750DB0">
              <w:rPr>
                <w:rStyle w:val="Strong"/>
                <w:b w:val="0"/>
              </w:rPr>
              <w:t>1</w:t>
            </w:r>
          </w:p>
        </w:tc>
        <w:tc>
          <w:tcPr>
            <w:tcW w:w="1300" w:type="dxa"/>
          </w:tcPr>
          <w:p w14:paraId="1DE4B6A6" w14:textId="77777777" w:rsidR="003D3C05" w:rsidRPr="00750DB0" w:rsidRDefault="003D3C05" w:rsidP="000370D7">
            <w:pPr>
              <w:jc w:val="both"/>
              <w:rPr>
                <w:rStyle w:val="Strong"/>
                <w:b w:val="0"/>
              </w:rPr>
            </w:pPr>
            <w:r w:rsidRPr="00750DB0">
              <w:rPr>
                <w:rStyle w:val="Strong"/>
                <w:b w:val="0"/>
              </w:rPr>
              <w:t>56</w:t>
            </w:r>
          </w:p>
        </w:tc>
        <w:tc>
          <w:tcPr>
            <w:tcW w:w="1632" w:type="dxa"/>
          </w:tcPr>
          <w:p w14:paraId="6A3FD06D" w14:textId="77777777" w:rsidR="003D3C05" w:rsidRPr="00750DB0" w:rsidRDefault="003D3C05" w:rsidP="000370D7">
            <w:pPr>
              <w:jc w:val="both"/>
              <w:rPr>
                <w:rStyle w:val="Strong"/>
                <w:b w:val="0"/>
              </w:rPr>
            </w:pPr>
            <w:r w:rsidRPr="00750DB0">
              <w:rPr>
                <w:rStyle w:val="Strong"/>
                <w:b w:val="0"/>
              </w:rPr>
              <w:t>22</w:t>
            </w:r>
          </w:p>
        </w:tc>
        <w:tc>
          <w:tcPr>
            <w:tcW w:w="1974" w:type="dxa"/>
          </w:tcPr>
          <w:p w14:paraId="2D2BC26F" w14:textId="77777777" w:rsidR="003D3C05" w:rsidRPr="00750DB0" w:rsidRDefault="003D3C05" w:rsidP="000370D7">
            <w:pPr>
              <w:jc w:val="both"/>
              <w:rPr>
                <w:rStyle w:val="Strong"/>
                <w:b w:val="0"/>
              </w:rPr>
            </w:pPr>
            <w:r w:rsidRPr="00750DB0">
              <w:rPr>
                <w:rStyle w:val="Strong"/>
                <w:b w:val="0"/>
              </w:rPr>
              <w:t>24</w:t>
            </w:r>
          </w:p>
        </w:tc>
        <w:tc>
          <w:tcPr>
            <w:tcW w:w="1392" w:type="dxa"/>
          </w:tcPr>
          <w:p w14:paraId="02CEF831" w14:textId="77777777" w:rsidR="003D3C05" w:rsidRPr="00750DB0" w:rsidRDefault="003F5BB3" w:rsidP="000370D7">
            <w:pPr>
              <w:jc w:val="both"/>
              <w:rPr>
                <w:rStyle w:val="Strong"/>
                <w:b w:val="0"/>
              </w:rPr>
            </w:pPr>
            <w:r w:rsidRPr="00750DB0">
              <w:rPr>
                <w:rStyle w:val="Strong"/>
                <w:b w:val="0"/>
              </w:rPr>
              <w:t>102</w:t>
            </w:r>
          </w:p>
        </w:tc>
      </w:tr>
      <w:tr w:rsidR="003D3C05" w:rsidRPr="00750DB0" w14:paraId="26037877" w14:textId="77777777" w:rsidTr="005C2DB0">
        <w:tc>
          <w:tcPr>
            <w:tcW w:w="1391" w:type="dxa"/>
          </w:tcPr>
          <w:p w14:paraId="72D400E6" w14:textId="77777777" w:rsidR="003D3C05" w:rsidRPr="00750DB0" w:rsidRDefault="000D64A0" w:rsidP="000370D7">
            <w:pPr>
              <w:jc w:val="both"/>
              <w:rPr>
                <w:rStyle w:val="Strong"/>
                <w:b w:val="0"/>
              </w:rPr>
            </w:pPr>
            <w:r w:rsidRPr="00750DB0">
              <w:rPr>
                <w:rStyle w:val="Strong"/>
                <w:b w:val="0"/>
              </w:rPr>
              <w:t>Total</w:t>
            </w:r>
          </w:p>
        </w:tc>
        <w:tc>
          <w:tcPr>
            <w:tcW w:w="1300" w:type="dxa"/>
          </w:tcPr>
          <w:p w14:paraId="4A3366E6" w14:textId="77777777" w:rsidR="003D3C05" w:rsidRPr="00750DB0" w:rsidRDefault="003D3C05" w:rsidP="000370D7">
            <w:pPr>
              <w:jc w:val="both"/>
              <w:rPr>
                <w:rStyle w:val="Strong"/>
                <w:b w:val="0"/>
              </w:rPr>
            </w:pPr>
            <w:r w:rsidRPr="00750DB0">
              <w:rPr>
                <w:rStyle w:val="Strong"/>
                <w:b w:val="0"/>
              </w:rPr>
              <w:t>187</w:t>
            </w:r>
          </w:p>
        </w:tc>
        <w:tc>
          <w:tcPr>
            <w:tcW w:w="1632" w:type="dxa"/>
          </w:tcPr>
          <w:p w14:paraId="30FF5C66" w14:textId="77777777" w:rsidR="003D3C05" w:rsidRPr="00750DB0" w:rsidRDefault="003D3C05" w:rsidP="000370D7">
            <w:pPr>
              <w:jc w:val="both"/>
              <w:rPr>
                <w:rStyle w:val="Strong"/>
                <w:b w:val="0"/>
              </w:rPr>
            </w:pPr>
            <w:r w:rsidRPr="00750DB0">
              <w:rPr>
                <w:rStyle w:val="Strong"/>
                <w:b w:val="0"/>
              </w:rPr>
              <w:t>63</w:t>
            </w:r>
          </w:p>
        </w:tc>
        <w:tc>
          <w:tcPr>
            <w:tcW w:w="1974" w:type="dxa"/>
          </w:tcPr>
          <w:p w14:paraId="4F887C89" w14:textId="77777777" w:rsidR="003D3C05" w:rsidRPr="00750DB0" w:rsidRDefault="003D3C05" w:rsidP="000370D7">
            <w:pPr>
              <w:jc w:val="both"/>
              <w:rPr>
                <w:rStyle w:val="Strong"/>
                <w:b w:val="0"/>
              </w:rPr>
            </w:pPr>
            <w:r w:rsidRPr="00750DB0">
              <w:rPr>
                <w:rStyle w:val="Strong"/>
                <w:b w:val="0"/>
              </w:rPr>
              <w:t>76</w:t>
            </w:r>
          </w:p>
        </w:tc>
        <w:tc>
          <w:tcPr>
            <w:tcW w:w="1392" w:type="dxa"/>
          </w:tcPr>
          <w:p w14:paraId="421E788C" w14:textId="77777777" w:rsidR="003D3C05" w:rsidRPr="00750DB0" w:rsidRDefault="003F5BB3" w:rsidP="000370D7">
            <w:pPr>
              <w:jc w:val="both"/>
              <w:rPr>
                <w:rStyle w:val="Strong"/>
                <w:b w:val="0"/>
              </w:rPr>
            </w:pPr>
            <w:r w:rsidRPr="00750DB0">
              <w:rPr>
                <w:rStyle w:val="Strong"/>
                <w:b w:val="0"/>
              </w:rPr>
              <w:t>326</w:t>
            </w:r>
          </w:p>
        </w:tc>
      </w:tr>
    </w:tbl>
    <w:p w14:paraId="6E312C64" w14:textId="77777777" w:rsidR="003D3C05" w:rsidRPr="00750DB0" w:rsidRDefault="003D3C05" w:rsidP="00265146">
      <w:pPr>
        <w:spacing w:line="360" w:lineRule="auto"/>
        <w:jc w:val="both"/>
        <w:rPr>
          <w:rStyle w:val="Strong"/>
          <w:b w:val="0"/>
        </w:rPr>
      </w:pPr>
      <w:r w:rsidRPr="00750DB0">
        <w:rPr>
          <w:rStyle w:val="Strong"/>
          <w:b w:val="0"/>
        </w:rPr>
        <w:t xml:space="preserve">N/B: </w:t>
      </w:r>
      <w:r w:rsidR="000D64A0" w:rsidRPr="00750DB0">
        <w:rPr>
          <w:rStyle w:val="Strong"/>
          <w:b w:val="0"/>
        </w:rPr>
        <w:t>Ca- prostate means cancer of the prostate</w:t>
      </w:r>
      <w:r w:rsidR="00A54118" w:rsidRPr="00750DB0">
        <w:rPr>
          <w:rStyle w:val="Strong"/>
          <w:b w:val="0"/>
        </w:rPr>
        <w:t>; BPH means benign prostatic hyperplasia.</w:t>
      </w:r>
    </w:p>
    <w:p w14:paraId="6F80FD40" w14:textId="77777777" w:rsidR="00146588" w:rsidRPr="00750DB0" w:rsidRDefault="00D6075B" w:rsidP="008F5BD2">
      <w:pPr>
        <w:jc w:val="both"/>
        <w:rPr>
          <w:rStyle w:val="Strong"/>
          <w:b w:val="0"/>
        </w:rPr>
      </w:pPr>
      <w:r w:rsidRPr="00750DB0">
        <w:rPr>
          <w:rStyle w:val="Strong"/>
          <w:b w:val="0"/>
        </w:rPr>
        <w:t xml:space="preserve">Table 3 shows that BPH had the highest frequency </w:t>
      </w:r>
      <w:r w:rsidR="003B7064" w:rsidRPr="00750DB0">
        <w:rPr>
          <w:rStyle w:val="Strong"/>
          <w:b w:val="0"/>
        </w:rPr>
        <w:t>(187</w:t>
      </w:r>
      <w:r w:rsidR="00F866F7" w:rsidRPr="00750DB0">
        <w:rPr>
          <w:rStyle w:val="Strong"/>
          <w:b w:val="0"/>
        </w:rPr>
        <w:t>), followed by prostatitis (</w:t>
      </w:r>
      <w:r w:rsidRPr="00750DB0">
        <w:rPr>
          <w:rStyle w:val="Strong"/>
          <w:b w:val="0"/>
        </w:rPr>
        <w:t>76) and lastly cancer of the prostate</w:t>
      </w:r>
      <w:r w:rsidR="00F866F7" w:rsidRPr="00750DB0">
        <w:rPr>
          <w:rStyle w:val="Strong"/>
          <w:b w:val="0"/>
        </w:rPr>
        <w:t xml:space="preserve"> (</w:t>
      </w:r>
      <w:r w:rsidRPr="00750DB0">
        <w:rPr>
          <w:rStyle w:val="Strong"/>
          <w:b w:val="0"/>
        </w:rPr>
        <w:t>63)</w:t>
      </w:r>
      <w:r w:rsidR="00A15361" w:rsidRPr="00750DB0">
        <w:rPr>
          <w:rStyle w:val="Strong"/>
          <w:b w:val="0"/>
        </w:rPr>
        <w:t xml:space="preserve"> in the studied population</w:t>
      </w:r>
      <w:r w:rsidRPr="00750DB0">
        <w:rPr>
          <w:rStyle w:val="Strong"/>
          <w:b w:val="0"/>
        </w:rPr>
        <w:t>.</w:t>
      </w:r>
    </w:p>
    <w:p w14:paraId="42806315" w14:textId="77777777" w:rsidR="00736474" w:rsidRPr="008F5BD2" w:rsidRDefault="00736474" w:rsidP="00265146">
      <w:pPr>
        <w:spacing w:line="360" w:lineRule="auto"/>
        <w:jc w:val="both"/>
        <w:rPr>
          <w:rStyle w:val="Strong"/>
          <w:b w:val="0"/>
          <w:sz w:val="18"/>
        </w:rPr>
      </w:pPr>
    </w:p>
    <w:p w14:paraId="5265E695" w14:textId="77777777" w:rsidR="00146588" w:rsidRPr="00E512A8" w:rsidRDefault="00146588" w:rsidP="00E512A8">
      <w:pPr>
        <w:jc w:val="both"/>
        <w:rPr>
          <w:rStyle w:val="Strong"/>
        </w:rPr>
      </w:pPr>
      <w:r w:rsidRPr="00E512A8">
        <w:rPr>
          <w:rStyle w:val="Strong"/>
        </w:rPr>
        <w:t>Table 4</w:t>
      </w:r>
      <w:r w:rsidR="00567BEC" w:rsidRPr="00E512A8">
        <w:rPr>
          <w:rStyle w:val="Strong"/>
        </w:rPr>
        <w:t xml:space="preserve">: </w:t>
      </w:r>
      <w:r w:rsidRPr="00E512A8">
        <w:rPr>
          <w:rStyle w:val="Strong"/>
        </w:rPr>
        <w:t>Prevalence Problems among A</w:t>
      </w:r>
      <w:r w:rsidR="008476AE" w:rsidRPr="00E512A8">
        <w:rPr>
          <w:rStyle w:val="Strong"/>
        </w:rPr>
        <w:t>dult</w:t>
      </w:r>
      <w:r w:rsidR="00F866F7" w:rsidRPr="00E512A8">
        <w:rPr>
          <w:rStyle w:val="Strong"/>
        </w:rPr>
        <w:t>s</w:t>
      </w:r>
      <w:r w:rsidRPr="00E512A8">
        <w:rPr>
          <w:rStyle w:val="Strong"/>
        </w:rPr>
        <w:t xml:space="preserve"> in Obio/Akpor L.G.A. Rivers from</w:t>
      </w:r>
      <w:r w:rsidR="00F866F7" w:rsidRPr="00E512A8">
        <w:rPr>
          <w:rStyle w:val="Strong"/>
        </w:rPr>
        <w:t xml:space="preserve"> January 2018 -</w:t>
      </w:r>
      <w:r w:rsidRPr="00E512A8">
        <w:rPr>
          <w:rStyle w:val="Strong"/>
        </w:rPr>
        <w:t xml:space="preserve"> January 2021</w:t>
      </w:r>
      <w:r w:rsidR="00E72682" w:rsidRPr="00E512A8">
        <w:rPr>
          <w:rStyle w:val="Strong"/>
        </w:rPr>
        <w:t xml:space="preserve"> by type</w:t>
      </w:r>
      <w:r w:rsidR="005F3D7D" w:rsidRPr="00E512A8">
        <w:rPr>
          <w:rStyle w:val="Strong"/>
        </w:rPr>
        <w:t xml:space="preserve"> of prostate problem (N=1,010)</w:t>
      </w:r>
    </w:p>
    <w:tbl>
      <w:tblPr>
        <w:tblStyle w:val="TableClassic1"/>
        <w:tblW w:w="0" w:type="auto"/>
        <w:tblBorders>
          <w:top w:val="single" w:sz="4" w:space="0" w:color="auto"/>
          <w:bottom w:val="single" w:sz="4" w:space="0" w:color="auto"/>
        </w:tblBorders>
        <w:tblLook w:val="04A0" w:firstRow="1" w:lastRow="0" w:firstColumn="1" w:lastColumn="0" w:noHBand="0" w:noVBand="1"/>
      </w:tblPr>
      <w:tblGrid>
        <w:gridCol w:w="2143"/>
        <w:gridCol w:w="1398"/>
        <w:gridCol w:w="235"/>
        <w:gridCol w:w="1960"/>
        <w:gridCol w:w="236"/>
        <w:gridCol w:w="2884"/>
      </w:tblGrid>
      <w:tr w:rsidR="00146588" w:rsidRPr="00750DB0" w14:paraId="5E61398D" w14:textId="77777777" w:rsidTr="00567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Borders>
              <w:top w:val="single" w:sz="4" w:space="0" w:color="auto"/>
              <w:bottom w:val="single" w:sz="4" w:space="0" w:color="auto"/>
              <w:right w:val="none" w:sz="0" w:space="0" w:color="auto"/>
            </w:tcBorders>
          </w:tcPr>
          <w:p w14:paraId="2A4BC6AF" w14:textId="77777777" w:rsidR="00146588" w:rsidRPr="00750DB0" w:rsidRDefault="00146588" w:rsidP="00567BEC">
            <w:pPr>
              <w:jc w:val="both"/>
              <w:rPr>
                <w:rStyle w:val="Strong"/>
                <w:b w:val="0"/>
              </w:rPr>
            </w:pPr>
            <w:r w:rsidRPr="00750DB0">
              <w:rPr>
                <w:rStyle w:val="Strong"/>
                <w:b w:val="0"/>
              </w:rPr>
              <w:t>Prostate problems</w:t>
            </w:r>
          </w:p>
        </w:tc>
        <w:tc>
          <w:tcPr>
            <w:tcW w:w="1398" w:type="dxa"/>
            <w:tcBorders>
              <w:top w:val="single" w:sz="4" w:space="0" w:color="auto"/>
              <w:bottom w:val="single" w:sz="4" w:space="0" w:color="auto"/>
            </w:tcBorders>
          </w:tcPr>
          <w:p w14:paraId="3811F846" w14:textId="77777777" w:rsidR="00146588" w:rsidRPr="00750DB0" w:rsidRDefault="00146588" w:rsidP="00567BEC">
            <w:pPr>
              <w:jc w:val="both"/>
              <w:cnfStyle w:val="100000000000" w:firstRow="1" w:lastRow="0" w:firstColumn="0" w:lastColumn="0" w:oddVBand="0" w:evenVBand="0" w:oddHBand="0" w:evenHBand="0" w:firstRowFirstColumn="0" w:firstRowLastColumn="0" w:lastRowFirstColumn="0" w:lastRowLastColumn="0"/>
              <w:rPr>
                <w:rStyle w:val="Strong"/>
                <w:b w:val="0"/>
              </w:rPr>
            </w:pPr>
            <w:r w:rsidRPr="00750DB0">
              <w:rPr>
                <w:rStyle w:val="Strong"/>
                <w:b w:val="0"/>
              </w:rPr>
              <w:t>F</w:t>
            </w:r>
          </w:p>
        </w:tc>
        <w:tc>
          <w:tcPr>
            <w:tcW w:w="235" w:type="dxa"/>
            <w:tcBorders>
              <w:top w:val="single" w:sz="4" w:space="0" w:color="auto"/>
              <w:bottom w:val="single" w:sz="4" w:space="0" w:color="auto"/>
            </w:tcBorders>
          </w:tcPr>
          <w:p w14:paraId="246E60F6" w14:textId="77777777" w:rsidR="00146588" w:rsidRPr="00750DB0" w:rsidRDefault="00146588" w:rsidP="00567BEC">
            <w:pPr>
              <w:jc w:val="both"/>
              <w:cnfStyle w:val="100000000000" w:firstRow="1" w:lastRow="0" w:firstColumn="0" w:lastColumn="0" w:oddVBand="0" w:evenVBand="0" w:oddHBand="0" w:evenHBand="0" w:firstRowFirstColumn="0" w:firstRowLastColumn="0" w:lastRowFirstColumn="0" w:lastRowLastColumn="0"/>
              <w:rPr>
                <w:rStyle w:val="Strong"/>
                <w:b w:val="0"/>
              </w:rPr>
            </w:pPr>
          </w:p>
        </w:tc>
        <w:tc>
          <w:tcPr>
            <w:tcW w:w="1960" w:type="dxa"/>
            <w:tcBorders>
              <w:top w:val="single" w:sz="4" w:space="0" w:color="auto"/>
              <w:bottom w:val="single" w:sz="4" w:space="0" w:color="auto"/>
            </w:tcBorders>
          </w:tcPr>
          <w:p w14:paraId="398A7471" w14:textId="77777777" w:rsidR="00146588" w:rsidRPr="00750DB0" w:rsidRDefault="00146588" w:rsidP="00567BEC">
            <w:pPr>
              <w:jc w:val="both"/>
              <w:cnfStyle w:val="100000000000" w:firstRow="1" w:lastRow="0" w:firstColumn="0" w:lastColumn="0" w:oddVBand="0" w:evenVBand="0" w:oddHBand="0" w:evenHBand="0" w:firstRowFirstColumn="0" w:firstRowLastColumn="0" w:lastRowFirstColumn="0" w:lastRowLastColumn="0"/>
              <w:rPr>
                <w:rStyle w:val="Strong"/>
                <w:b w:val="0"/>
              </w:rPr>
            </w:pPr>
            <w:r w:rsidRPr="00750DB0">
              <w:rPr>
                <w:rStyle w:val="Strong"/>
                <w:b w:val="0"/>
              </w:rPr>
              <w:t>Proportion (%)</w:t>
            </w:r>
          </w:p>
        </w:tc>
        <w:tc>
          <w:tcPr>
            <w:tcW w:w="236" w:type="dxa"/>
            <w:tcBorders>
              <w:top w:val="single" w:sz="4" w:space="0" w:color="auto"/>
              <w:bottom w:val="single" w:sz="4" w:space="0" w:color="auto"/>
            </w:tcBorders>
          </w:tcPr>
          <w:p w14:paraId="0FA1D9F0" w14:textId="77777777" w:rsidR="00146588" w:rsidRPr="00750DB0" w:rsidRDefault="00146588" w:rsidP="00567BEC">
            <w:pPr>
              <w:jc w:val="both"/>
              <w:cnfStyle w:val="100000000000" w:firstRow="1" w:lastRow="0" w:firstColumn="0" w:lastColumn="0" w:oddVBand="0" w:evenVBand="0" w:oddHBand="0" w:evenHBand="0" w:firstRowFirstColumn="0" w:firstRowLastColumn="0" w:lastRowFirstColumn="0" w:lastRowLastColumn="0"/>
              <w:rPr>
                <w:rStyle w:val="Strong"/>
                <w:b w:val="0"/>
              </w:rPr>
            </w:pPr>
          </w:p>
        </w:tc>
        <w:tc>
          <w:tcPr>
            <w:tcW w:w="2884" w:type="dxa"/>
            <w:tcBorders>
              <w:top w:val="single" w:sz="4" w:space="0" w:color="auto"/>
              <w:bottom w:val="single" w:sz="4" w:space="0" w:color="auto"/>
            </w:tcBorders>
          </w:tcPr>
          <w:p w14:paraId="4F327938" w14:textId="77777777" w:rsidR="00146588" w:rsidRPr="00750DB0" w:rsidRDefault="00146588" w:rsidP="00567BEC">
            <w:pPr>
              <w:jc w:val="both"/>
              <w:cnfStyle w:val="100000000000" w:firstRow="1" w:lastRow="0" w:firstColumn="0" w:lastColumn="0" w:oddVBand="0" w:evenVBand="0" w:oddHBand="0" w:evenHBand="0" w:firstRowFirstColumn="0" w:firstRowLastColumn="0" w:lastRowFirstColumn="0" w:lastRowLastColumn="0"/>
              <w:rPr>
                <w:rStyle w:val="Strong"/>
                <w:b w:val="0"/>
              </w:rPr>
            </w:pPr>
          </w:p>
        </w:tc>
      </w:tr>
      <w:tr w:rsidR="00146588" w:rsidRPr="00750DB0" w14:paraId="24B59BEE" w14:textId="77777777" w:rsidTr="00567BEC">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52E9B8C1" w14:textId="77777777" w:rsidR="00146588" w:rsidRPr="00750DB0" w:rsidRDefault="00146588" w:rsidP="00567BEC">
            <w:pPr>
              <w:jc w:val="both"/>
              <w:rPr>
                <w:rStyle w:val="Strong"/>
                <w:b w:val="0"/>
              </w:rPr>
            </w:pPr>
            <w:r w:rsidRPr="00750DB0">
              <w:rPr>
                <w:rStyle w:val="Strong"/>
                <w:b w:val="0"/>
              </w:rPr>
              <w:t>BPH</w:t>
            </w:r>
          </w:p>
        </w:tc>
        <w:tc>
          <w:tcPr>
            <w:tcW w:w="1398" w:type="dxa"/>
          </w:tcPr>
          <w:p w14:paraId="6B61987B"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187</w:t>
            </w:r>
          </w:p>
        </w:tc>
        <w:tc>
          <w:tcPr>
            <w:tcW w:w="235" w:type="dxa"/>
          </w:tcPr>
          <w:p w14:paraId="1A2394C2"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620E8382"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57.4</w:t>
            </w:r>
          </w:p>
        </w:tc>
        <w:tc>
          <w:tcPr>
            <w:tcW w:w="236" w:type="dxa"/>
          </w:tcPr>
          <w:p w14:paraId="61D7F26F"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84" w:type="dxa"/>
          </w:tcPr>
          <w:p w14:paraId="347C6EDB"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146588" w:rsidRPr="00750DB0" w14:paraId="0B2C9564" w14:textId="77777777" w:rsidTr="00567BEC">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662BC12A" w14:textId="77777777" w:rsidR="00146588" w:rsidRPr="00750DB0" w:rsidRDefault="00146588" w:rsidP="00567BEC">
            <w:pPr>
              <w:jc w:val="both"/>
              <w:rPr>
                <w:rStyle w:val="Strong"/>
                <w:b w:val="0"/>
              </w:rPr>
            </w:pPr>
            <w:r w:rsidRPr="00750DB0">
              <w:rPr>
                <w:rStyle w:val="Strong"/>
                <w:b w:val="0"/>
              </w:rPr>
              <w:t>Ca-prostate</w:t>
            </w:r>
          </w:p>
        </w:tc>
        <w:tc>
          <w:tcPr>
            <w:tcW w:w="1398" w:type="dxa"/>
          </w:tcPr>
          <w:p w14:paraId="379E61F1"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63</w:t>
            </w:r>
          </w:p>
        </w:tc>
        <w:tc>
          <w:tcPr>
            <w:tcW w:w="235" w:type="dxa"/>
          </w:tcPr>
          <w:p w14:paraId="522033CA"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386FB309"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19.3</w:t>
            </w:r>
          </w:p>
        </w:tc>
        <w:tc>
          <w:tcPr>
            <w:tcW w:w="236" w:type="dxa"/>
          </w:tcPr>
          <w:p w14:paraId="30343444"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84" w:type="dxa"/>
          </w:tcPr>
          <w:p w14:paraId="5DC5DFEE"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146588" w:rsidRPr="00750DB0" w14:paraId="1D5B0745" w14:textId="77777777" w:rsidTr="00567BEC">
        <w:trPr>
          <w:trHeight w:val="252"/>
        </w:trPr>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486BCE55" w14:textId="77777777" w:rsidR="00146588" w:rsidRPr="00750DB0" w:rsidRDefault="00146588" w:rsidP="00567BEC">
            <w:pPr>
              <w:jc w:val="both"/>
              <w:rPr>
                <w:rStyle w:val="Strong"/>
                <w:b w:val="0"/>
              </w:rPr>
            </w:pPr>
            <w:r w:rsidRPr="00750DB0">
              <w:rPr>
                <w:rStyle w:val="Strong"/>
                <w:b w:val="0"/>
              </w:rPr>
              <w:t>Prostatitis</w:t>
            </w:r>
          </w:p>
        </w:tc>
        <w:tc>
          <w:tcPr>
            <w:tcW w:w="1398" w:type="dxa"/>
          </w:tcPr>
          <w:p w14:paraId="6AD764C6"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76</w:t>
            </w:r>
          </w:p>
        </w:tc>
        <w:tc>
          <w:tcPr>
            <w:tcW w:w="235" w:type="dxa"/>
          </w:tcPr>
          <w:p w14:paraId="6441EE39"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505CE8EE"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23.3</w:t>
            </w:r>
          </w:p>
        </w:tc>
        <w:tc>
          <w:tcPr>
            <w:tcW w:w="236" w:type="dxa"/>
          </w:tcPr>
          <w:p w14:paraId="1760E5B4"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84" w:type="dxa"/>
          </w:tcPr>
          <w:p w14:paraId="7B58EBCD"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146588" w:rsidRPr="00750DB0" w14:paraId="33CE9370" w14:textId="77777777" w:rsidTr="00567BEC">
        <w:trPr>
          <w:trHeight w:val="252"/>
        </w:trPr>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483295D7" w14:textId="77777777" w:rsidR="00146588" w:rsidRPr="00750DB0" w:rsidRDefault="00146588" w:rsidP="00567BEC">
            <w:pPr>
              <w:jc w:val="both"/>
              <w:rPr>
                <w:rStyle w:val="Strong"/>
                <w:b w:val="0"/>
              </w:rPr>
            </w:pPr>
            <w:r w:rsidRPr="00750DB0">
              <w:rPr>
                <w:rStyle w:val="Strong"/>
                <w:b w:val="0"/>
              </w:rPr>
              <w:t>Total</w:t>
            </w:r>
          </w:p>
        </w:tc>
        <w:tc>
          <w:tcPr>
            <w:tcW w:w="1398" w:type="dxa"/>
          </w:tcPr>
          <w:p w14:paraId="57AB46A6"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326</w:t>
            </w:r>
          </w:p>
        </w:tc>
        <w:tc>
          <w:tcPr>
            <w:tcW w:w="235" w:type="dxa"/>
          </w:tcPr>
          <w:p w14:paraId="60C23D92"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16C10021"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100</w:t>
            </w:r>
          </w:p>
        </w:tc>
        <w:tc>
          <w:tcPr>
            <w:tcW w:w="236" w:type="dxa"/>
          </w:tcPr>
          <w:p w14:paraId="052EAFA8"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84" w:type="dxa"/>
          </w:tcPr>
          <w:p w14:paraId="6B158650" w14:textId="77777777" w:rsidR="00146588" w:rsidRPr="00750DB0" w:rsidRDefault="001465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bl>
    <w:p w14:paraId="16FB0A94" w14:textId="77777777" w:rsidR="00A15361" w:rsidRPr="00750DB0" w:rsidRDefault="00F866F7" w:rsidP="00265146">
      <w:pPr>
        <w:spacing w:line="360" w:lineRule="auto"/>
        <w:jc w:val="both"/>
        <w:rPr>
          <w:rStyle w:val="Strong"/>
          <w:b w:val="0"/>
        </w:rPr>
      </w:pPr>
      <w:r w:rsidRPr="00750DB0">
        <w:rPr>
          <w:rStyle w:val="Strong"/>
          <w:b w:val="0"/>
        </w:rPr>
        <w:t>Key: low prevalence (&lt;</w:t>
      </w:r>
      <w:r w:rsidR="00A15361" w:rsidRPr="00750DB0">
        <w:rPr>
          <w:rStyle w:val="Strong"/>
          <w:b w:val="0"/>
        </w:rPr>
        <w:t>10%</w:t>
      </w:r>
      <w:r w:rsidRPr="00750DB0">
        <w:rPr>
          <w:rStyle w:val="Strong"/>
          <w:b w:val="0"/>
        </w:rPr>
        <w:t>); high prevalence</w:t>
      </w:r>
      <w:r w:rsidR="00A15361" w:rsidRPr="00750DB0">
        <w:rPr>
          <w:rStyle w:val="Strong"/>
          <w:b w:val="0"/>
        </w:rPr>
        <w:t xml:space="preserve"> </w:t>
      </w:r>
      <w:r w:rsidRPr="00750DB0">
        <w:rPr>
          <w:rStyle w:val="Strong"/>
          <w:b w:val="0"/>
        </w:rPr>
        <w:t>(</w:t>
      </w:r>
      <w:r w:rsidR="00A15361" w:rsidRPr="00750DB0">
        <w:rPr>
          <w:rStyle w:val="Strong"/>
          <w:b w:val="0"/>
        </w:rPr>
        <w:t>10 – 30%</w:t>
      </w:r>
      <w:r w:rsidRPr="00750DB0">
        <w:rPr>
          <w:rStyle w:val="Strong"/>
          <w:b w:val="0"/>
        </w:rPr>
        <w:t>)</w:t>
      </w:r>
      <w:r w:rsidR="00A15361" w:rsidRPr="00750DB0">
        <w:rPr>
          <w:rStyle w:val="Strong"/>
          <w:b w:val="0"/>
        </w:rPr>
        <w:t>; ve</w:t>
      </w:r>
      <w:r w:rsidRPr="00750DB0">
        <w:rPr>
          <w:rStyle w:val="Strong"/>
          <w:b w:val="0"/>
        </w:rPr>
        <w:t>ry high prevalence (&gt;</w:t>
      </w:r>
      <w:r w:rsidR="00A15361" w:rsidRPr="00750DB0">
        <w:rPr>
          <w:rStyle w:val="Strong"/>
          <w:b w:val="0"/>
        </w:rPr>
        <w:t xml:space="preserve"> 30%</w:t>
      </w:r>
      <w:r w:rsidRPr="00750DB0">
        <w:rPr>
          <w:rStyle w:val="Strong"/>
          <w:b w:val="0"/>
        </w:rPr>
        <w:t>)</w:t>
      </w:r>
    </w:p>
    <w:p w14:paraId="37D18FE8" w14:textId="77777777" w:rsidR="00A54118" w:rsidRPr="00750DB0" w:rsidRDefault="00D6075B" w:rsidP="008F5BD2">
      <w:pPr>
        <w:jc w:val="both"/>
        <w:rPr>
          <w:rStyle w:val="Strong"/>
          <w:b w:val="0"/>
        </w:rPr>
      </w:pPr>
      <w:r w:rsidRPr="00750DB0">
        <w:rPr>
          <w:rStyle w:val="Strong"/>
          <w:b w:val="0"/>
        </w:rPr>
        <w:tab/>
        <w:t>Table 4 shows that BPH has</w:t>
      </w:r>
      <w:r w:rsidR="00A15361" w:rsidRPr="00750DB0">
        <w:rPr>
          <w:rStyle w:val="Strong"/>
          <w:b w:val="0"/>
        </w:rPr>
        <w:t xml:space="preserve"> a pre</w:t>
      </w:r>
      <w:r w:rsidR="008476AE" w:rsidRPr="00750DB0">
        <w:rPr>
          <w:rStyle w:val="Strong"/>
          <w:b w:val="0"/>
        </w:rPr>
        <w:t>valence of 57.4%; prostatitis (</w:t>
      </w:r>
      <w:r w:rsidR="00A15361" w:rsidRPr="00750DB0">
        <w:rPr>
          <w:rStyle w:val="Strong"/>
          <w:b w:val="0"/>
        </w:rPr>
        <w:t>23.3%) and cancer of the pros</w:t>
      </w:r>
      <w:r w:rsidR="00D70D4C" w:rsidRPr="00750DB0">
        <w:rPr>
          <w:rStyle w:val="Strong"/>
          <w:b w:val="0"/>
        </w:rPr>
        <w:t>tate</w:t>
      </w:r>
      <w:r w:rsidR="008476AE" w:rsidRPr="00750DB0">
        <w:rPr>
          <w:rStyle w:val="Strong"/>
          <w:b w:val="0"/>
        </w:rPr>
        <w:t xml:space="preserve"> </w:t>
      </w:r>
      <w:r w:rsidR="00D70D4C" w:rsidRPr="00750DB0">
        <w:rPr>
          <w:rStyle w:val="Strong"/>
          <w:b w:val="0"/>
        </w:rPr>
        <w:t>(19.3%). Therefore, there was a</w:t>
      </w:r>
      <w:r w:rsidR="008476AE" w:rsidRPr="00750DB0">
        <w:rPr>
          <w:rStyle w:val="Strong"/>
          <w:b w:val="0"/>
        </w:rPr>
        <w:t xml:space="preserve"> </w:t>
      </w:r>
      <w:r w:rsidR="00D70D4C" w:rsidRPr="00750DB0">
        <w:rPr>
          <w:rStyle w:val="Strong"/>
          <w:b w:val="0"/>
        </w:rPr>
        <w:t xml:space="preserve">very high prevalence of BPH; </w:t>
      </w:r>
      <w:r w:rsidR="00A15361" w:rsidRPr="00750DB0">
        <w:rPr>
          <w:rStyle w:val="Strong"/>
          <w:b w:val="0"/>
        </w:rPr>
        <w:t>high prevalence of both prostatitis and prostate cancer in</w:t>
      </w:r>
      <w:r w:rsidR="008476AE" w:rsidRPr="00750DB0">
        <w:rPr>
          <w:rStyle w:val="Strong"/>
          <w:b w:val="0"/>
        </w:rPr>
        <w:t xml:space="preserve"> </w:t>
      </w:r>
      <w:r w:rsidR="00A15361" w:rsidRPr="00750DB0">
        <w:rPr>
          <w:rStyle w:val="Strong"/>
          <w:b w:val="0"/>
        </w:rPr>
        <w:t>Obio/Akpor L.G.A. of Rivers State.</w:t>
      </w:r>
    </w:p>
    <w:tbl>
      <w:tblPr>
        <w:tblW w:w="3994" w:type="dxa"/>
        <w:tblInd w:w="-142" w:type="dxa"/>
        <w:tblLook w:val="04A0" w:firstRow="1" w:lastRow="0" w:firstColumn="1" w:lastColumn="0" w:noHBand="0" w:noVBand="1"/>
      </w:tblPr>
      <w:tblGrid>
        <w:gridCol w:w="236"/>
        <w:gridCol w:w="943"/>
        <w:gridCol w:w="563"/>
        <w:gridCol w:w="563"/>
        <w:gridCol w:w="563"/>
        <w:gridCol w:w="563"/>
        <w:gridCol w:w="563"/>
      </w:tblGrid>
      <w:tr w:rsidR="00A15361" w:rsidRPr="00750DB0" w14:paraId="1838E387" w14:textId="77777777" w:rsidTr="00A15361">
        <w:trPr>
          <w:trHeight w:val="300"/>
        </w:trPr>
        <w:tc>
          <w:tcPr>
            <w:tcW w:w="236" w:type="dxa"/>
            <w:tcBorders>
              <w:top w:val="nil"/>
              <w:left w:val="nil"/>
              <w:bottom w:val="nil"/>
              <w:right w:val="nil"/>
            </w:tcBorders>
            <w:shd w:val="clear" w:color="auto" w:fill="auto"/>
            <w:noWrap/>
            <w:vAlign w:val="bottom"/>
            <w:hideMark/>
          </w:tcPr>
          <w:p w14:paraId="7D8A7D56" w14:textId="77777777" w:rsidR="00A15361" w:rsidRPr="00750DB0" w:rsidRDefault="00A15361" w:rsidP="008F5BD2">
            <w:pPr>
              <w:jc w:val="both"/>
              <w:rPr>
                <w:rStyle w:val="Strong"/>
                <w:b w:val="0"/>
              </w:rPr>
            </w:pPr>
          </w:p>
        </w:tc>
        <w:tc>
          <w:tcPr>
            <w:tcW w:w="943" w:type="dxa"/>
            <w:tcBorders>
              <w:top w:val="nil"/>
              <w:left w:val="nil"/>
              <w:bottom w:val="nil"/>
              <w:right w:val="nil"/>
            </w:tcBorders>
            <w:shd w:val="clear" w:color="auto" w:fill="auto"/>
            <w:noWrap/>
            <w:vAlign w:val="bottom"/>
            <w:hideMark/>
          </w:tcPr>
          <w:p w14:paraId="44F74613" w14:textId="77777777" w:rsidR="00A15361" w:rsidRPr="008F5BD2" w:rsidRDefault="00A15361" w:rsidP="008F5BD2">
            <w:pPr>
              <w:jc w:val="both"/>
              <w:rPr>
                <w:rStyle w:val="Strong"/>
                <w:b w:val="0"/>
                <w:sz w:val="18"/>
              </w:rPr>
            </w:pPr>
          </w:p>
        </w:tc>
        <w:tc>
          <w:tcPr>
            <w:tcW w:w="563" w:type="dxa"/>
            <w:tcBorders>
              <w:top w:val="nil"/>
              <w:left w:val="nil"/>
              <w:bottom w:val="nil"/>
              <w:right w:val="nil"/>
            </w:tcBorders>
            <w:shd w:val="clear" w:color="auto" w:fill="auto"/>
            <w:noWrap/>
            <w:vAlign w:val="bottom"/>
            <w:hideMark/>
          </w:tcPr>
          <w:p w14:paraId="5D482E3A" w14:textId="77777777" w:rsidR="00A15361" w:rsidRPr="00750DB0" w:rsidRDefault="00A15361" w:rsidP="008F5BD2">
            <w:pPr>
              <w:jc w:val="both"/>
              <w:rPr>
                <w:rStyle w:val="Strong"/>
                <w:b w:val="0"/>
              </w:rPr>
            </w:pPr>
          </w:p>
        </w:tc>
        <w:tc>
          <w:tcPr>
            <w:tcW w:w="563" w:type="dxa"/>
            <w:tcBorders>
              <w:top w:val="nil"/>
              <w:left w:val="nil"/>
              <w:bottom w:val="nil"/>
              <w:right w:val="nil"/>
            </w:tcBorders>
            <w:shd w:val="clear" w:color="auto" w:fill="auto"/>
            <w:noWrap/>
            <w:vAlign w:val="bottom"/>
            <w:hideMark/>
          </w:tcPr>
          <w:p w14:paraId="3522536B" w14:textId="77777777" w:rsidR="00A15361" w:rsidRPr="00750DB0" w:rsidRDefault="00A15361" w:rsidP="008F5BD2">
            <w:pPr>
              <w:jc w:val="both"/>
              <w:rPr>
                <w:rStyle w:val="Strong"/>
                <w:b w:val="0"/>
              </w:rPr>
            </w:pPr>
          </w:p>
        </w:tc>
        <w:tc>
          <w:tcPr>
            <w:tcW w:w="563" w:type="dxa"/>
            <w:tcBorders>
              <w:top w:val="nil"/>
              <w:left w:val="nil"/>
              <w:bottom w:val="nil"/>
              <w:right w:val="nil"/>
            </w:tcBorders>
            <w:shd w:val="clear" w:color="auto" w:fill="auto"/>
            <w:noWrap/>
            <w:vAlign w:val="bottom"/>
            <w:hideMark/>
          </w:tcPr>
          <w:p w14:paraId="00E6FC61" w14:textId="77777777" w:rsidR="00A15361" w:rsidRPr="00750DB0" w:rsidRDefault="00A15361" w:rsidP="008F5BD2">
            <w:pPr>
              <w:jc w:val="both"/>
              <w:rPr>
                <w:rStyle w:val="Strong"/>
                <w:b w:val="0"/>
              </w:rPr>
            </w:pPr>
          </w:p>
        </w:tc>
        <w:tc>
          <w:tcPr>
            <w:tcW w:w="563" w:type="dxa"/>
            <w:tcBorders>
              <w:top w:val="nil"/>
              <w:left w:val="nil"/>
              <w:bottom w:val="nil"/>
              <w:right w:val="nil"/>
            </w:tcBorders>
            <w:shd w:val="clear" w:color="auto" w:fill="auto"/>
            <w:noWrap/>
            <w:vAlign w:val="bottom"/>
            <w:hideMark/>
          </w:tcPr>
          <w:p w14:paraId="386CB3CF" w14:textId="77777777" w:rsidR="00A15361" w:rsidRPr="00750DB0" w:rsidRDefault="00A15361" w:rsidP="008F5BD2">
            <w:pPr>
              <w:jc w:val="both"/>
              <w:rPr>
                <w:rStyle w:val="Strong"/>
                <w:b w:val="0"/>
              </w:rPr>
            </w:pPr>
          </w:p>
        </w:tc>
        <w:tc>
          <w:tcPr>
            <w:tcW w:w="563" w:type="dxa"/>
            <w:tcBorders>
              <w:top w:val="nil"/>
              <w:left w:val="nil"/>
              <w:bottom w:val="nil"/>
              <w:right w:val="nil"/>
            </w:tcBorders>
            <w:shd w:val="clear" w:color="auto" w:fill="auto"/>
            <w:noWrap/>
            <w:vAlign w:val="bottom"/>
            <w:hideMark/>
          </w:tcPr>
          <w:p w14:paraId="3D3AEA3C" w14:textId="77777777" w:rsidR="00A15361" w:rsidRPr="00750DB0" w:rsidRDefault="00A15361" w:rsidP="008F5BD2">
            <w:pPr>
              <w:jc w:val="both"/>
              <w:rPr>
                <w:rStyle w:val="Strong"/>
                <w:b w:val="0"/>
              </w:rPr>
            </w:pPr>
          </w:p>
        </w:tc>
      </w:tr>
    </w:tbl>
    <w:p w14:paraId="7326281E" w14:textId="77777777" w:rsidR="00CE09FC" w:rsidRDefault="00CE09FC" w:rsidP="00567BEC">
      <w:pPr>
        <w:jc w:val="both"/>
        <w:rPr>
          <w:rStyle w:val="Strong"/>
        </w:rPr>
      </w:pPr>
    </w:p>
    <w:p w14:paraId="744AB30E" w14:textId="77777777" w:rsidR="00CE09FC" w:rsidRDefault="00CE09FC" w:rsidP="00567BEC">
      <w:pPr>
        <w:jc w:val="both"/>
        <w:rPr>
          <w:rStyle w:val="Strong"/>
        </w:rPr>
      </w:pPr>
    </w:p>
    <w:p w14:paraId="2F70A4B2" w14:textId="77777777" w:rsidR="00CE09FC" w:rsidRDefault="00CE09FC" w:rsidP="00567BEC">
      <w:pPr>
        <w:jc w:val="both"/>
        <w:rPr>
          <w:rStyle w:val="Strong"/>
        </w:rPr>
      </w:pPr>
    </w:p>
    <w:p w14:paraId="1B0716FC" w14:textId="77777777" w:rsidR="00CE09FC" w:rsidRDefault="00CE09FC" w:rsidP="00567BEC">
      <w:pPr>
        <w:jc w:val="both"/>
        <w:rPr>
          <w:rStyle w:val="Strong"/>
        </w:rPr>
      </w:pPr>
    </w:p>
    <w:p w14:paraId="597D82D0" w14:textId="0F6B1B68" w:rsidR="00BE2095" w:rsidRPr="00E512A8" w:rsidRDefault="00F276EE" w:rsidP="00567BEC">
      <w:pPr>
        <w:jc w:val="both"/>
        <w:rPr>
          <w:rStyle w:val="Strong"/>
        </w:rPr>
      </w:pPr>
      <w:r w:rsidRPr="00E512A8">
        <w:rPr>
          <w:rStyle w:val="Strong"/>
        </w:rPr>
        <w:lastRenderedPageBreak/>
        <w:t>Table 5</w:t>
      </w:r>
      <w:r w:rsidR="00567BEC" w:rsidRPr="00E512A8">
        <w:rPr>
          <w:rStyle w:val="Strong"/>
        </w:rPr>
        <w:t xml:space="preserve">: </w:t>
      </w:r>
      <w:r w:rsidR="00E72682" w:rsidRPr="00E512A8">
        <w:rPr>
          <w:rStyle w:val="Strong"/>
        </w:rPr>
        <w:t>Frequency Distribution</w:t>
      </w:r>
      <w:r w:rsidR="0027656D" w:rsidRPr="00E512A8">
        <w:rPr>
          <w:rStyle w:val="Strong"/>
        </w:rPr>
        <w:t xml:space="preserve"> of Prostate P</w:t>
      </w:r>
      <w:r w:rsidR="00BE2095" w:rsidRPr="00E512A8">
        <w:rPr>
          <w:rStyle w:val="Strong"/>
        </w:rPr>
        <w:t xml:space="preserve">roblems </w:t>
      </w:r>
      <w:r w:rsidR="00B122F5" w:rsidRPr="00E512A8">
        <w:rPr>
          <w:rStyle w:val="Strong"/>
        </w:rPr>
        <w:t xml:space="preserve">among adult males </w:t>
      </w:r>
      <w:r w:rsidR="00BE2095" w:rsidRPr="00E512A8">
        <w:rPr>
          <w:rStyle w:val="Strong"/>
        </w:rPr>
        <w:t xml:space="preserve">in </w:t>
      </w:r>
      <w:r w:rsidR="00D55F2D" w:rsidRPr="00E512A8">
        <w:rPr>
          <w:rStyle w:val="Strong"/>
        </w:rPr>
        <w:t>Obio/Akpor L.G.A. Rivers from January 2018 to January 2021</w:t>
      </w:r>
      <w:r w:rsidR="001A3C09" w:rsidRPr="00E512A8">
        <w:rPr>
          <w:rStyle w:val="Strong"/>
        </w:rPr>
        <w:t>according to age</w:t>
      </w:r>
      <w:r w:rsidR="008476AE" w:rsidRPr="00E512A8">
        <w:rPr>
          <w:rStyle w:val="Strong"/>
        </w:rPr>
        <w:t xml:space="preserve"> </w:t>
      </w:r>
      <w:r w:rsidR="008F5BD2">
        <w:rPr>
          <w:rStyle w:val="Strong"/>
        </w:rPr>
        <w:t>(n</w:t>
      </w:r>
      <w:r w:rsidR="00923554" w:rsidRPr="00E512A8">
        <w:rPr>
          <w:rStyle w:val="Strong"/>
        </w:rPr>
        <w:t>=1,010)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1300"/>
        <w:gridCol w:w="1632"/>
        <w:gridCol w:w="1974"/>
        <w:gridCol w:w="1392"/>
      </w:tblGrid>
      <w:tr w:rsidR="00D55F2D" w:rsidRPr="00750DB0" w14:paraId="2E55A4A2" w14:textId="77777777" w:rsidTr="00CE392F">
        <w:tc>
          <w:tcPr>
            <w:tcW w:w="1391" w:type="dxa"/>
            <w:tcBorders>
              <w:bottom w:val="nil"/>
            </w:tcBorders>
          </w:tcPr>
          <w:p w14:paraId="3F105E6C" w14:textId="77777777" w:rsidR="00D55F2D" w:rsidRPr="008F5BD2" w:rsidRDefault="00D55F2D" w:rsidP="00567BEC">
            <w:pPr>
              <w:jc w:val="both"/>
              <w:rPr>
                <w:rStyle w:val="Strong"/>
              </w:rPr>
            </w:pPr>
          </w:p>
        </w:tc>
        <w:tc>
          <w:tcPr>
            <w:tcW w:w="4906" w:type="dxa"/>
            <w:gridSpan w:val="3"/>
            <w:tcBorders>
              <w:bottom w:val="nil"/>
            </w:tcBorders>
          </w:tcPr>
          <w:p w14:paraId="72032E8C" w14:textId="77777777" w:rsidR="00D55F2D" w:rsidRPr="008F5BD2" w:rsidRDefault="00D55F2D" w:rsidP="00567BEC">
            <w:pPr>
              <w:jc w:val="both"/>
              <w:rPr>
                <w:rStyle w:val="Strong"/>
              </w:rPr>
            </w:pPr>
            <w:r w:rsidRPr="008F5BD2">
              <w:rPr>
                <w:rStyle w:val="Strong"/>
              </w:rPr>
              <w:t xml:space="preserve">              Prostate Problems</w:t>
            </w:r>
          </w:p>
        </w:tc>
        <w:tc>
          <w:tcPr>
            <w:tcW w:w="1392" w:type="dxa"/>
            <w:tcBorders>
              <w:bottom w:val="nil"/>
            </w:tcBorders>
          </w:tcPr>
          <w:p w14:paraId="7F1D9E7A" w14:textId="77777777" w:rsidR="00D55F2D" w:rsidRPr="008F5BD2" w:rsidRDefault="00D55F2D" w:rsidP="00567BEC">
            <w:pPr>
              <w:jc w:val="both"/>
              <w:rPr>
                <w:rStyle w:val="Strong"/>
              </w:rPr>
            </w:pPr>
          </w:p>
        </w:tc>
      </w:tr>
      <w:tr w:rsidR="00FF6B93" w:rsidRPr="00750DB0" w14:paraId="03958BBF" w14:textId="77777777" w:rsidTr="00CE392F">
        <w:tc>
          <w:tcPr>
            <w:tcW w:w="1391" w:type="dxa"/>
            <w:tcBorders>
              <w:top w:val="nil"/>
              <w:bottom w:val="single" w:sz="4" w:space="0" w:color="auto"/>
            </w:tcBorders>
          </w:tcPr>
          <w:p w14:paraId="2699AD80" w14:textId="77777777" w:rsidR="00FF6B93" w:rsidRPr="008F5BD2" w:rsidRDefault="00B122F5" w:rsidP="00567BEC">
            <w:pPr>
              <w:jc w:val="both"/>
              <w:rPr>
                <w:rStyle w:val="Strong"/>
              </w:rPr>
            </w:pPr>
            <w:r w:rsidRPr="008F5BD2">
              <w:rPr>
                <w:rStyle w:val="Strong"/>
              </w:rPr>
              <w:t>Years</w:t>
            </w:r>
          </w:p>
        </w:tc>
        <w:tc>
          <w:tcPr>
            <w:tcW w:w="1300" w:type="dxa"/>
            <w:tcBorders>
              <w:top w:val="nil"/>
              <w:bottom w:val="single" w:sz="4" w:space="0" w:color="auto"/>
            </w:tcBorders>
          </w:tcPr>
          <w:p w14:paraId="70A1C863" w14:textId="77777777" w:rsidR="00FF6B93" w:rsidRPr="008F5BD2" w:rsidRDefault="00B122F5" w:rsidP="00567BEC">
            <w:pPr>
              <w:jc w:val="both"/>
              <w:rPr>
                <w:rStyle w:val="Strong"/>
              </w:rPr>
            </w:pPr>
            <w:r w:rsidRPr="008F5BD2">
              <w:rPr>
                <w:rStyle w:val="Strong"/>
              </w:rPr>
              <w:t>BPH</w:t>
            </w:r>
          </w:p>
        </w:tc>
        <w:tc>
          <w:tcPr>
            <w:tcW w:w="1632" w:type="dxa"/>
            <w:tcBorders>
              <w:top w:val="nil"/>
              <w:bottom w:val="single" w:sz="4" w:space="0" w:color="auto"/>
            </w:tcBorders>
          </w:tcPr>
          <w:p w14:paraId="09916359" w14:textId="77777777" w:rsidR="00FF6B93" w:rsidRPr="008F5BD2" w:rsidRDefault="00B122F5" w:rsidP="00567BEC">
            <w:pPr>
              <w:jc w:val="both"/>
              <w:rPr>
                <w:rStyle w:val="Strong"/>
              </w:rPr>
            </w:pPr>
            <w:r w:rsidRPr="008F5BD2">
              <w:rPr>
                <w:rStyle w:val="Strong"/>
              </w:rPr>
              <w:t>Ca-prostate</w:t>
            </w:r>
          </w:p>
        </w:tc>
        <w:tc>
          <w:tcPr>
            <w:tcW w:w="1974" w:type="dxa"/>
            <w:tcBorders>
              <w:top w:val="nil"/>
              <w:bottom w:val="single" w:sz="4" w:space="0" w:color="auto"/>
            </w:tcBorders>
          </w:tcPr>
          <w:p w14:paraId="299CF7AB" w14:textId="77777777" w:rsidR="00FF6B93" w:rsidRPr="008F5BD2" w:rsidRDefault="00B122F5" w:rsidP="00567BEC">
            <w:pPr>
              <w:jc w:val="both"/>
              <w:rPr>
                <w:rStyle w:val="Strong"/>
              </w:rPr>
            </w:pPr>
            <w:r w:rsidRPr="008F5BD2">
              <w:rPr>
                <w:rStyle w:val="Strong"/>
              </w:rPr>
              <w:t>Prostatitis</w:t>
            </w:r>
          </w:p>
        </w:tc>
        <w:tc>
          <w:tcPr>
            <w:tcW w:w="1392" w:type="dxa"/>
            <w:tcBorders>
              <w:top w:val="nil"/>
              <w:bottom w:val="single" w:sz="4" w:space="0" w:color="auto"/>
            </w:tcBorders>
          </w:tcPr>
          <w:p w14:paraId="05D626A7" w14:textId="77777777" w:rsidR="00FF6B93" w:rsidRPr="008F5BD2" w:rsidRDefault="00B122F5" w:rsidP="00567BEC">
            <w:pPr>
              <w:jc w:val="both"/>
              <w:rPr>
                <w:rStyle w:val="Strong"/>
              </w:rPr>
            </w:pPr>
            <w:r w:rsidRPr="008F5BD2">
              <w:rPr>
                <w:rStyle w:val="Strong"/>
              </w:rPr>
              <w:t>Total</w:t>
            </w:r>
          </w:p>
        </w:tc>
      </w:tr>
      <w:tr w:rsidR="00FF6B93" w:rsidRPr="00750DB0" w14:paraId="4F286B46" w14:textId="77777777" w:rsidTr="00CE392F">
        <w:tc>
          <w:tcPr>
            <w:tcW w:w="1391" w:type="dxa"/>
            <w:tcBorders>
              <w:top w:val="single" w:sz="4" w:space="0" w:color="auto"/>
            </w:tcBorders>
          </w:tcPr>
          <w:p w14:paraId="1B1EBEE8" w14:textId="77777777" w:rsidR="00FF6B93" w:rsidRPr="00750DB0" w:rsidRDefault="00FF6B93" w:rsidP="00567BEC">
            <w:pPr>
              <w:jc w:val="both"/>
              <w:rPr>
                <w:rStyle w:val="Strong"/>
                <w:b w:val="0"/>
              </w:rPr>
            </w:pPr>
            <w:r w:rsidRPr="00750DB0">
              <w:rPr>
                <w:rStyle w:val="Strong"/>
                <w:b w:val="0"/>
              </w:rPr>
              <w:t>40- 49</w:t>
            </w:r>
            <w:r w:rsidR="00897CD7" w:rsidRPr="00750DB0">
              <w:rPr>
                <w:rStyle w:val="Strong"/>
                <w:b w:val="0"/>
              </w:rPr>
              <w:t>yrs</w:t>
            </w:r>
          </w:p>
        </w:tc>
        <w:tc>
          <w:tcPr>
            <w:tcW w:w="1300" w:type="dxa"/>
            <w:tcBorders>
              <w:top w:val="single" w:sz="4" w:space="0" w:color="auto"/>
            </w:tcBorders>
          </w:tcPr>
          <w:p w14:paraId="058E9DAE" w14:textId="77777777" w:rsidR="00FF6B93" w:rsidRPr="00750DB0" w:rsidRDefault="00FF6B93" w:rsidP="00567BEC">
            <w:pPr>
              <w:jc w:val="both"/>
              <w:rPr>
                <w:rStyle w:val="Strong"/>
                <w:b w:val="0"/>
              </w:rPr>
            </w:pPr>
            <w:r w:rsidRPr="00750DB0">
              <w:rPr>
                <w:rStyle w:val="Strong"/>
                <w:b w:val="0"/>
              </w:rPr>
              <w:t>10</w:t>
            </w:r>
          </w:p>
        </w:tc>
        <w:tc>
          <w:tcPr>
            <w:tcW w:w="1632" w:type="dxa"/>
            <w:tcBorders>
              <w:top w:val="single" w:sz="4" w:space="0" w:color="auto"/>
            </w:tcBorders>
          </w:tcPr>
          <w:p w14:paraId="4B43D60E" w14:textId="77777777" w:rsidR="00FF6B93" w:rsidRPr="00750DB0" w:rsidRDefault="00FF6B93" w:rsidP="00567BEC">
            <w:pPr>
              <w:jc w:val="both"/>
              <w:rPr>
                <w:rStyle w:val="Strong"/>
                <w:b w:val="0"/>
              </w:rPr>
            </w:pPr>
            <w:r w:rsidRPr="00750DB0">
              <w:rPr>
                <w:rStyle w:val="Strong"/>
                <w:b w:val="0"/>
              </w:rPr>
              <w:t>2</w:t>
            </w:r>
          </w:p>
        </w:tc>
        <w:tc>
          <w:tcPr>
            <w:tcW w:w="1974" w:type="dxa"/>
            <w:tcBorders>
              <w:top w:val="single" w:sz="4" w:space="0" w:color="auto"/>
            </w:tcBorders>
          </w:tcPr>
          <w:p w14:paraId="0477B99F" w14:textId="77777777" w:rsidR="00FF6B93" w:rsidRPr="00750DB0" w:rsidRDefault="00FF6B93" w:rsidP="00567BEC">
            <w:pPr>
              <w:jc w:val="both"/>
              <w:rPr>
                <w:rStyle w:val="Strong"/>
                <w:b w:val="0"/>
              </w:rPr>
            </w:pPr>
            <w:r w:rsidRPr="00750DB0">
              <w:rPr>
                <w:rStyle w:val="Strong"/>
                <w:b w:val="0"/>
              </w:rPr>
              <w:t>6</w:t>
            </w:r>
          </w:p>
        </w:tc>
        <w:tc>
          <w:tcPr>
            <w:tcW w:w="1392" w:type="dxa"/>
            <w:tcBorders>
              <w:top w:val="single" w:sz="4" w:space="0" w:color="auto"/>
            </w:tcBorders>
          </w:tcPr>
          <w:p w14:paraId="0018B6C6" w14:textId="77777777" w:rsidR="00FF6B93" w:rsidRPr="00750DB0" w:rsidRDefault="00FF6B93" w:rsidP="00567BEC">
            <w:pPr>
              <w:jc w:val="both"/>
              <w:rPr>
                <w:rStyle w:val="Strong"/>
                <w:b w:val="0"/>
              </w:rPr>
            </w:pPr>
            <w:r w:rsidRPr="00750DB0">
              <w:rPr>
                <w:rStyle w:val="Strong"/>
                <w:b w:val="0"/>
              </w:rPr>
              <w:t>18</w:t>
            </w:r>
          </w:p>
        </w:tc>
      </w:tr>
      <w:tr w:rsidR="00FF6B93" w:rsidRPr="00750DB0" w14:paraId="306F3F2F" w14:textId="77777777" w:rsidTr="00CE392F">
        <w:tc>
          <w:tcPr>
            <w:tcW w:w="1391" w:type="dxa"/>
          </w:tcPr>
          <w:p w14:paraId="5CA82FC0" w14:textId="77777777" w:rsidR="00FF6B93" w:rsidRPr="00750DB0" w:rsidRDefault="00897CD7" w:rsidP="00567BEC">
            <w:pPr>
              <w:jc w:val="both"/>
              <w:rPr>
                <w:rStyle w:val="Strong"/>
                <w:b w:val="0"/>
              </w:rPr>
            </w:pPr>
            <w:r w:rsidRPr="00750DB0">
              <w:rPr>
                <w:rStyle w:val="Strong"/>
                <w:b w:val="0"/>
              </w:rPr>
              <w:t>50–5</w:t>
            </w:r>
            <w:r w:rsidR="00FF6B93" w:rsidRPr="00750DB0">
              <w:rPr>
                <w:rStyle w:val="Strong"/>
                <w:b w:val="0"/>
              </w:rPr>
              <w:t>9</w:t>
            </w:r>
            <w:r w:rsidRPr="00750DB0">
              <w:rPr>
                <w:rStyle w:val="Strong"/>
                <w:b w:val="0"/>
              </w:rPr>
              <w:t>yrs</w:t>
            </w:r>
          </w:p>
        </w:tc>
        <w:tc>
          <w:tcPr>
            <w:tcW w:w="1300" w:type="dxa"/>
          </w:tcPr>
          <w:p w14:paraId="3B3CBFA1" w14:textId="77777777" w:rsidR="00FF6B93" w:rsidRPr="00750DB0" w:rsidRDefault="00FF6B93" w:rsidP="00567BEC">
            <w:pPr>
              <w:jc w:val="both"/>
              <w:rPr>
                <w:rStyle w:val="Strong"/>
                <w:b w:val="0"/>
              </w:rPr>
            </w:pPr>
            <w:r w:rsidRPr="00750DB0">
              <w:rPr>
                <w:rStyle w:val="Strong"/>
                <w:b w:val="0"/>
              </w:rPr>
              <w:t>30</w:t>
            </w:r>
          </w:p>
        </w:tc>
        <w:tc>
          <w:tcPr>
            <w:tcW w:w="1632" w:type="dxa"/>
          </w:tcPr>
          <w:p w14:paraId="24904607" w14:textId="77777777" w:rsidR="00FF6B93" w:rsidRPr="00750DB0" w:rsidRDefault="00FF6B93" w:rsidP="00567BEC">
            <w:pPr>
              <w:jc w:val="both"/>
              <w:rPr>
                <w:rStyle w:val="Strong"/>
                <w:b w:val="0"/>
              </w:rPr>
            </w:pPr>
            <w:r w:rsidRPr="00750DB0">
              <w:rPr>
                <w:rStyle w:val="Strong"/>
                <w:b w:val="0"/>
              </w:rPr>
              <w:t>8</w:t>
            </w:r>
          </w:p>
        </w:tc>
        <w:tc>
          <w:tcPr>
            <w:tcW w:w="1974" w:type="dxa"/>
          </w:tcPr>
          <w:p w14:paraId="4DDB3968" w14:textId="77777777" w:rsidR="00FF6B93" w:rsidRPr="00750DB0" w:rsidRDefault="00FF6B93" w:rsidP="00567BEC">
            <w:pPr>
              <w:jc w:val="both"/>
              <w:rPr>
                <w:rStyle w:val="Strong"/>
                <w:b w:val="0"/>
              </w:rPr>
            </w:pPr>
            <w:r w:rsidRPr="00750DB0">
              <w:rPr>
                <w:rStyle w:val="Strong"/>
                <w:b w:val="0"/>
              </w:rPr>
              <w:t>10</w:t>
            </w:r>
          </w:p>
        </w:tc>
        <w:tc>
          <w:tcPr>
            <w:tcW w:w="1392" w:type="dxa"/>
          </w:tcPr>
          <w:p w14:paraId="6E3633D4" w14:textId="77777777" w:rsidR="00FF6B93" w:rsidRPr="00750DB0" w:rsidRDefault="00FF6B93" w:rsidP="00567BEC">
            <w:pPr>
              <w:jc w:val="both"/>
              <w:rPr>
                <w:rStyle w:val="Strong"/>
                <w:b w:val="0"/>
              </w:rPr>
            </w:pPr>
            <w:r w:rsidRPr="00750DB0">
              <w:rPr>
                <w:rStyle w:val="Strong"/>
                <w:b w:val="0"/>
              </w:rPr>
              <w:t>48</w:t>
            </w:r>
          </w:p>
        </w:tc>
      </w:tr>
      <w:tr w:rsidR="00FF6B93" w:rsidRPr="00750DB0" w14:paraId="2E02A1BF" w14:textId="77777777" w:rsidTr="00CE392F">
        <w:tc>
          <w:tcPr>
            <w:tcW w:w="1391" w:type="dxa"/>
          </w:tcPr>
          <w:p w14:paraId="36D7A898" w14:textId="77777777" w:rsidR="00FF6B93" w:rsidRPr="00750DB0" w:rsidRDefault="00FF6B93" w:rsidP="00567BEC">
            <w:pPr>
              <w:jc w:val="both"/>
              <w:rPr>
                <w:rStyle w:val="Strong"/>
                <w:b w:val="0"/>
              </w:rPr>
            </w:pPr>
            <w:r w:rsidRPr="00750DB0">
              <w:rPr>
                <w:rStyle w:val="Strong"/>
                <w:b w:val="0"/>
              </w:rPr>
              <w:t>60 -69</w:t>
            </w:r>
            <w:r w:rsidR="00897CD7" w:rsidRPr="00750DB0">
              <w:rPr>
                <w:rStyle w:val="Strong"/>
                <w:b w:val="0"/>
              </w:rPr>
              <w:t>yrs</w:t>
            </w:r>
          </w:p>
        </w:tc>
        <w:tc>
          <w:tcPr>
            <w:tcW w:w="1300" w:type="dxa"/>
          </w:tcPr>
          <w:p w14:paraId="0A6BA3BE" w14:textId="77777777" w:rsidR="00FF6B93" w:rsidRPr="00750DB0" w:rsidRDefault="00FF6B93" w:rsidP="00567BEC">
            <w:pPr>
              <w:jc w:val="both"/>
              <w:rPr>
                <w:rStyle w:val="Strong"/>
                <w:b w:val="0"/>
              </w:rPr>
            </w:pPr>
            <w:r w:rsidRPr="00750DB0">
              <w:rPr>
                <w:rStyle w:val="Strong"/>
                <w:b w:val="0"/>
              </w:rPr>
              <w:t>63</w:t>
            </w:r>
          </w:p>
        </w:tc>
        <w:tc>
          <w:tcPr>
            <w:tcW w:w="1632" w:type="dxa"/>
          </w:tcPr>
          <w:p w14:paraId="5E755F4D" w14:textId="77777777" w:rsidR="00FF6B93" w:rsidRPr="00750DB0" w:rsidRDefault="00FF6B93" w:rsidP="00567BEC">
            <w:pPr>
              <w:jc w:val="both"/>
              <w:rPr>
                <w:rStyle w:val="Strong"/>
                <w:b w:val="0"/>
              </w:rPr>
            </w:pPr>
            <w:r w:rsidRPr="00750DB0">
              <w:rPr>
                <w:rStyle w:val="Strong"/>
                <w:b w:val="0"/>
              </w:rPr>
              <w:t>18</w:t>
            </w:r>
          </w:p>
        </w:tc>
        <w:tc>
          <w:tcPr>
            <w:tcW w:w="1974" w:type="dxa"/>
          </w:tcPr>
          <w:p w14:paraId="57D5FE6A" w14:textId="77777777" w:rsidR="00FF6B93" w:rsidRPr="00750DB0" w:rsidRDefault="00FF6B93" w:rsidP="00567BEC">
            <w:pPr>
              <w:jc w:val="both"/>
              <w:rPr>
                <w:rStyle w:val="Strong"/>
                <w:b w:val="0"/>
              </w:rPr>
            </w:pPr>
            <w:r w:rsidRPr="00750DB0">
              <w:rPr>
                <w:rStyle w:val="Strong"/>
                <w:b w:val="0"/>
              </w:rPr>
              <w:t>20</w:t>
            </w:r>
          </w:p>
        </w:tc>
        <w:tc>
          <w:tcPr>
            <w:tcW w:w="1392" w:type="dxa"/>
          </w:tcPr>
          <w:p w14:paraId="478E027F" w14:textId="77777777" w:rsidR="00FF6B93" w:rsidRPr="00750DB0" w:rsidRDefault="00FF6B93" w:rsidP="00567BEC">
            <w:pPr>
              <w:jc w:val="both"/>
              <w:rPr>
                <w:rStyle w:val="Strong"/>
                <w:b w:val="0"/>
              </w:rPr>
            </w:pPr>
            <w:r w:rsidRPr="00750DB0">
              <w:rPr>
                <w:rStyle w:val="Strong"/>
                <w:b w:val="0"/>
              </w:rPr>
              <w:t>101</w:t>
            </w:r>
          </w:p>
        </w:tc>
      </w:tr>
      <w:tr w:rsidR="00FF6B93" w:rsidRPr="00750DB0" w14:paraId="0EEF2F8E" w14:textId="77777777" w:rsidTr="00CE392F">
        <w:trPr>
          <w:trHeight w:val="530"/>
        </w:trPr>
        <w:tc>
          <w:tcPr>
            <w:tcW w:w="1391" w:type="dxa"/>
          </w:tcPr>
          <w:p w14:paraId="3603ED89" w14:textId="77777777" w:rsidR="00FF6B93" w:rsidRPr="00750DB0" w:rsidRDefault="00FF6B93" w:rsidP="00567BEC">
            <w:pPr>
              <w:jc w:val="both"/>
              <w:rPr>
                <w:rStyle w:val="Strong"/>
                <w:b w:val="0"/>
              </w:rPr>
            </w:pPr>
            <w:r w:rsidRPr="00750DB0">
              <w:rPr>
                <w:rStyle w:val="Strong"/>
                <w:b w:val="0"/>
              </w:rPr>
              <w:t>≥ 70</w:t>
            </w:r>
            <w:r w:rsidR="00897CD7" w:rsidRPr="00750DB0">
              <w:rPr>
                <w:rStyle w:val="Strong"/>
                <w:b w:val="0"/>
              </w:rPr>
              <w:t>yrs</w:t>
            </w:r>
          </w:p>
        </w:tc>
        <w:tc>
          <w:tcPr>
            <w:tcW w:w="1300" w:type="dxa"/>
          </w:tcPr>
          <w:p w14:paraId="4FBC6FBE" w14:textId="77777777" w:rsidR="00FF6B93" w:rsidRPr="00750DB0" w:rsidRDefault="00FF6B93" w:rsidP="00567BEC">
            <w:pPr>
              <w:jc w:val="both"/>
              <w:rPr>
                <w:rStyle w:val="Strong"/>
                <w:b w:val="0"/>
              </w:rPr>
            </w:pPr>
            <w:r w:rsidRPr="00750DB0">
              <w:rPr>
                <w:rStyle w:val="Strong"/>
                <w:b w:val="0"/>
              </w:rPr>
              <w:t>84</w:t>
            </w:r>
          </w:p>
        </w:tc>
        <w:tc>
          <w:tcPr>
            <w:tcW w:w="1632" w:type="dxa"/>
          </w:tcPr>
          <w:p w14:paraId="0B17B719" w14:textId="77777777" w:rsidR="00FF6B93" w:rsidRPr="00750DB0" w:rsidRDefault="00FF6B93" w:rsidP="00567BEC">
            <w:pPr>
              <w:jc w:val="both"/>
              <w:rPr>
                <w:rStyle w:val="Strong"/>
                <w:b w:val="0"/>
              </w:rPr>
            </w:pPr>
            <w:r w:rsidRPr="00750DB0">
              <w:rPr>
                <w:rStyle w:val="Strong"/>
                <w:b w:val="0"/>
              </w:rPr>
              <w:t>35</w:t>
            </w:r>
          </w:p>
        </w:tc>
        <w:tc>
          <w:tcPr>
            <w:tcW w:w="1974" w:type="dxa"/>
          </w:tcPr>
          <w:p w14:paraId="27D80337" w14:textId="77777777" w:rsidR="00FF6B93" w:rsidRPr="00750DB0" w:rsidRDefault="00FF6B93" w:rsidP="00567BEC">
            <w:pPr>
              <w:jc w:val="both"/>
              <w:rPr>
                <w:rStyle w:val="Strong"/>
                <w:b w:val="0"/>
              </w:rPr>
            </w:pPr>
            <w:r w:rsidRPr="00750DB0">
              <w:rPr>
                <w:rStyle w:val="Strong"/>
                <w:b w:val="0"/>
              </w:rPr>
              <w:t>40</w:t>
            </w:r>
          </w:p>
        </w:tc>
        <w:tc>
          <w:tcPr>
            <w:tcW w:w="1392" w:type="dxa"/>
          </w:tcPr>
          <w:p w14:paraId="2500133F" w14:textId="77777777" w:rsidR="00FF6B93" w:rsidRPr="00750DB0" w:rsidRDefault="00FF6B93" w:rsidP="00567BEC">
            <w:pPr>
              <w:jc w:val="both"/>
              <w:rPr>
                <w:rStyle w:val="Strong"/>
                <w:b w:val="0"/>
              </w:rPr>
            </w:pPr>
            <w:r w:rsidRPr="00750DB0">
              <w:rPr>
                <w:rStyle w:val="Strong"/>
                <w:b w:val="0"/>
              </w:rPr>
              <w:t>159</w:t>
            </w:r>
          </w:p>
        </w:tc>
      </w:tr>
      <w:tr w:rsidR="00FF6B93" w:rsidRPr="00750DB0" w14:paraId="15DE3EEF" w14:textId="77777777" w:rsidTr="00CE392F">
        <w:tc>
          <w:tcPr>
            <w:tcW w:w="1391" w:type="dxa"/>
          </w:tcPr>
          <w:p w14:paraId="090021FF" w14:textId="77777777" w:rsidR="00FF6B93" w:rsidRPr="00750DB0" w:rsidRDefault="00FF6B93" w:rsidP="00567BEC">
            <w:pPr>
              <w:jc w:val="both"/>
              <w:rPr>
                <w:rStyle w:val="Strong"/>
                <w:b w:val="0"/>
              </w:rPr>
            </w:pPr>
            <w:r w:rsidRPr="00750DB0">
              <w:rPr>
                <w:rStyle w:val="Strong"/>
                <w:b w:val="0"/>
              </w:rPr>
              <w:t>T</w:t>
            </w:r>
            <w:r w:rsidR="00B122F5" w:rsidRPr="00750DB0">
              <w:rPr>
                <w:rStyle w:val="Strong"/>
                <w:b w:val="0"/>
              </w:rPr>
              <w:t>otal</w:t>
            </w:r>
          </w:p>
        </w:tc>
        <w:tc>
          <w:tcPr>
            <w:tcW w:w="1300" w:type="dxa"/>
          </w:tcPr>
          <w:p w14:paraId="6524EB15" w14:textId="77777777" w:rsidR="00FF6B93" w:rsidRPr="00750DB0" w:rsidRDefault="00FF6B93" w:rsidP="00567BEC">
            <w:pPr>
              <w:jc w:val="both"/>
              <w:rPr>
                <w:rStyle w:val="Strong"/>
                <w:b w:val="0"/>
              </w:rPr>
            </w:pPr>
            <w:r w:rsidRPr="00750DB0">
              <w:rPr>
                <w:rStyle w:val="Strong"/>
                <w:b w:val="0"/>
              </w:rPr>
              <w:t>187</w:t>
            </w:r>
          </w:p>
        </w:tc>
        <w:tc>
          <w:tcPr>
            <w:tcW w:w="1632" w:type="dxa"/>
          </w:tcPr>
          <w:p w14:paraId="545B6E5A" w14:textId="77777777" w:rsidR="00FF6B93" w:rsidRPr="00750DB0" w:rsidRDefault="00FF6B93" w:rsidP="00567BEC">
            <w:pPr>
              <w:jc w:val="both"/>
              <w:rPr>
                <w:rStyle w:val="Strong"/>
                <w:b w:val="0"/>
              </w:rPr>
            </w:pPr>
            <w:r w:rsidRPr="00750DB0">
              <w:rPr>
                <w:rStyle w:val="Strong"/>
                <w:b w:val="0"/>
              </w:rPr>
              <w:t>63</w:t>
            </w:r>
          </w:p>
        </w:tc>
        <w:tc>
          <w:tcPr>
            <w:tcW w:w="1974" w:type="dxa"/>
          </w:tcPr>
          <w:p w14:paraId="52A557D9" w14:textId="77777777" w:rsidR="00FF6B93" w:rsidRPr="00750DB0" w:rsidRDefault="00FF6B93" w:rsidP="00567BEC">
            <w:pPr>
              <w:jc w:val="both"/>
              <w:rPr>
                <w:rStyle w:val="Strong"/>
                <w:b w:val="0"/>
              </w:rPr>
            </w:pPr>
            <w:r w:rsidRPr="00750DB0">
              <w:rPr>
                <w:rStyle w:val="Strong"/>
                <w:b w:val="0"/>
              </w:rPr>
              <w:t>76</w:t>
            </w:r>
          </w:p>
        </w:tc>
        <w:tc>
          <w:tcPr>
            <w:tcW w:w="1392" w:type="dxa"/>
          </w:tcPr>
          <w:p w14:paraId="2C2801EA" w14:textId="77777777" w:rsidR="00FF6B93" w:rsidRPr="00750DB0" w:rsidRDefault="00FF6B93" w:rsidP="00567BEC">
            <w:pPr>
              <w:jc w:val="both"/>
              <w:rPr>
                <w:rStyle w:val="Strong"/>
                <w:b w:val="0"/>
              </w:rPr>
            </w:pPr>
            <w:r w:rsidRPr="00750DB0">
              <w:rPr>
                <w:rStyle w:val="Strong"/>
                <w:b w:val="0"/>
              </w:rPr>
              <w:t>326</w:t>
            </w:r>
          </w:p>
        </w:tc>
      </w:tr>
    </w:tbl>
    <w:p w14:paraId="0A2110E6" w14:textId="77777777" w:rsidR="008F5BD2" w:rsidRDefault="00A15361" w:rsidP="00265146">
      <w:pPr>
        <w:spacing w:line="360" w:lineRule="auto"/>
        <w:jc w:val="both"/>
        <w:rPr>
          <w:rStyle w:val="Strong"/>
          <w:b w:val="0"/>
        </w:rPr>
      </w:pPr>
      <w:r w:rsidRPr="00750DB0">
        <w:rPr>
          <w:rStyle w:val="Strong"/>
          <w:b w:val="0"/>
        </w:rPr>
        <w:t xml:space="preserve">  </w:t>
      </w:r>
    </w:p>
    <w:p w14:paraId="3191F244" w14:textId="77777777" w:rsidR="00DF2888" w:rsidRPr="00750DB0" w:rsidRDefault="00A15361" w:rsidP="008F5BD2">
      <w:pPr>
        <w:jc w:val="both"/>
        <w:rPr>
          <w:rStyle w:val="Strong"/>
          <w:b w:val="0"/>
        </w:rPr>
      </w:pPr>
      <w:r w:rsidRPr="00750DB0">
        <w:rPr>
          <w:rStyle w:val="Strong"/>
          <w:b w:val="0"/>
        </w:rPr>
        <w:t>Table 5 show</w:t>
      </w:r>
      <w:r w:rsidR="003B7064" w:rsidRPr="00750DB0">
        <w:rPr>
          <w:rStyle w:val="Strong"/>
          <w:b w:val="0"/>
        </w:rPr>
        <w:t>s that men aged 40 -</w:t>
      </w:r>
      <w:r w:rsidR="008476AE" w:rsidRPr="00750DB0">
        <w:rPr>
          <w:rStyle w:val="Strong"/>
          <w:b w:val="0"/>
        </w:rPr>
        <w:t xml:space="preserve"> </w:t>
      </w:r>
      <w:r w:rsidR="003B7064" w:rsidRPr="00750DB0">
        <w:rPr>
          <w:rStyle w:val="Strong"/>
          <w:b w:val="0"/>
        </w:rPr>
        <w:t xml:space="preserve">49 years </w:t>
      </w:r>
      <w:r w:rsidR="00736474" w:rsidRPr="00750DB0">
        <w:rPr>
          <w:rStyle w:val="Strong"/>
          <w:b w:val="0"/>
        </w:rPr>
        <w:t>have the frequency</w:t>
      </w:r>
      <w:r w:rsidR="008476AE" w:rsidRPr="00750DB0">
        <w:rPr>
          <w:rStyle w:val="Strong"/>
          <w:b w:val="0"/>
        </w:rPr>
        <w:t xml:space="preserve"> of 18 [</w:t>
      </w:r>
      <w:r w:rsidRPr="00750DB0">
        <w:rPr>
          <w:rStyle w:val="Strong"/>
          <w:b w:val="0"/>
        </w:rPr>
        <w:t>BPH (10), Ca-prostate</w:t>
      </w:r>
      <w:r w:rsidR="008476AE" w:rsidRPr="00750DB0">
        <w:rPr>
          <w:rStyle w:val="Strong"/>
          <w:b w:val="0"/>
        </w:rPr>
        <w:t xml:space="preserve"> </w:t>
      </w:r>
      <w:r w:rsidRPr="00750DB0">
        <w:rPr>
          <w:rStyle w:val="Strong"/>
          <w:b w:val="0"/>
        </w:rPr>
        <w:t xml:space="preserve">(2) and </w:t>
      </w:r>
      <w:r w:rsidR="009E14D0" w:rsidRPr="00750DB0">
        <w:rPr>
          <w:rStyle w:val="Strong"/>
          <w:b w:val="0"/>
        </w:rPr>
        <w:t>prostatitis (6)]. Those aged 50</w:t>
      </w:r>
      <w:r w:rsidRPr="00750DB0">
        <w:rPr>
          <w:rStyle w:val="Strong"/>
          <w:b w:val="0"/>
        </w:rPr>
        <w:t xml:space="preserve">-59 years had 48 </w:t>
      </w:r>
      <w:r w:rsidR="00736474" w:rsidRPr="00750DB0">
        <w:rPr>
          <w:rStyle w:val="Strong"/>
          <w:b w:val="0"/>
        </w:rPr>
        <w:t>[BPH</w:t>
      </w:r>
      <w:r w:rsidRPr="00750DB0">
        <w:rPr>
          <w:rStyle w:val="Strong"/>
          <w:b w:val="0"/>
        </w:rPr>
        <w:t xml:space="preserve"> (30), Ca-prostate</w:t>
      </w:r>
      <w:r w:rsidR="008476AE" w:rsidRPr="00750DB0">
        <w:rPr>
          <w:rStyle w:val="Strong"/>
          <w:b w:val="0"/>
        </w:rPr>
        <w:t xml:space="preserve"> </w:t>
      </w:r>
      <w:r w:rsidRPr="00750DB0">
        <w:rPr>
          <w:rStyle w:val="Strong"/>
          <w:b w:val="0"/>
        </w:rPr>
        <w:t>(8) and prostatitis (10)].</w:t>
      </w:r>
      <w:r w:rsidR="008476AE" w:rsidRPr="00750DB0">
        <w:rPr>
          <w:rStyle w:val="Strong"/>
          <w:b w:val="0"/>
        </w:rPr>
        <w:t xml:space="preserve"> </w:t>
      </w:r>
      <w:r w:rsidRPr="00750DB0">
        <w:rPr>
          <w:rStyle w:val="Strong"/>
          <w:b w:val="0"/>
        </w:rPr>
        <w:t xml:space="preserve">Men aged 60 – 69 years had 101 </w:t>
      </w:r>
      <w:r w:rsidR="00736474" w:rsidRPr="00750DB0">
        <w:rPr>
          <w:rStyle w:val="Strong"/>
          <w:b w:val="0"/>
        </w:rPr>
        <w:t>[BPH</w:t>
      </w:r>
      <w:r w:rsidRPr="00750DB0">
        <w:rPr>
          <w:rStyle w:val="Strong"/>
          <w:b w:val="0"/>
        </w:rPr>
        <w:t xml:space="preserve"> (63), Ca-prostate</w:t>
      </w:r>
      <w:r w:rsidR="008476AE" w:rsidRPr="00750DB0">
        <w:rPr>
          <w:rStyle w:val="Strong"/>
          <w:b w:val="0"/>
        </w:rPr>
        <w:t xml:space="preserve"> </w:t>
      </w:r>
      <w:r w:rsidRPr="00750DB0">
        <w:rPr>
          <w:rStyle w:val="Strong"/>
          <w:b w:val="0"/>
        </w:rPr>
        <w:t>(18) and prostatitis (20)]. Men aged 70 years and above had 159</w:t>
      </w:r>
      <w:r w:rsidR="008476AE" w:rsidRPr="00750DB0">
        <w:rPr>
          <w:rStyle w:val="Strong"/>
          <w:b w:val="0"/>
        </w:rPr>
        <w:t xml:space="preserve"> [</w:t>
      </w:r>
      <w:r w:rsidRPr="00750DB0">
        <w:rPr>
          <w:rStyle w:val="Strong"/>
          <w:b w:val="0"/>
        </w:rPr>
        <w:t>BPH (84), Ca-prostate</w:t>
      </w:r>
      <w:r w:rsidR="008476AE" w:rsidRPr="00750DB0">
        <w:rPr>
          <w:rStyle w:val="Strong"/>
          <w:b w:val="0"/>
        </w:rPr>
        <w:t xml:space="preserve"> </w:t>
      </w:r>
      <w:r w:rsidRPr="00750DB0">
        <w:rPr>
          <w:rStyle w:val="Strong"/>
          <w:b w:val="0"/>
        </w:rPr>
        <w:t>(35) and prostatitis (40)].</w:t>
      </w:r>
      <w:r w:rsidR="005F3D7D" w:rsidRPr="00750DB0">
        <w:rPr>
          <w:rStyle w:val="Strong"/>
          <w:b w:val="0"/>
        </w:rPr>
        <w:t xml:space="preserve"> It can be seen that the problem increases as age increases.</w:t>
      </w:r>
    </w:p>
    <w:p w14:paraId="4707E2B6" w14:textId="77777777" w:rsidR="005F3D7D" w:rsidRPr="00750DB0" w:rsidRDefault="005F3D7D" w:rsidP="008F5BD2">
      <w:pPr>
        <w:jc w:val="both"/>
        <w:rPr>
          <w:rStyle w:val="Strong"/>
          <w:b w:val="0"/>
        </w:rPr>
      </w:pPr>
    </w:p>
    <w:p w14:paraId="149128F3" w14:textId="77777777" w:rsidR="008F5BD2" w:rsidRDefault="008F5BD2" w:rsidP="00567BEC">
      <w:pPr>
        <w:jc w:val="both"/>
        <w:rPr>
          <w:rStyle w:val="Strong"/>
        </w:rPr>
      </w:pPr>
    </w:p>
    <w:p w14:paraId="753A14ED" w14:textId="77777777" w:rsidR="004B796D" w:rsidRDefault="005A6051" w:rsidP="00567BEC">
      <w:pPr>
        <w:jc w:val="both"/>
        <w:rPr>
          <w:rStyle w:val="Strong"/>
        </w:rPr>
      </w:pPr>
      <w:r w:rsidRPr="00E512A8">
        <w:rPr>
          <w:rStyle w:val="Strong"/>
        </w:rPr>
        <w:t>Table 6</w:t>
      </w:r>
      <w:r w:rsidR="007437EF" w:rsidRPr="00E512A8">
        <w:rPr>
          <w:rStyle w:val="Strong"/>
        </w:rPr>
        <w:t xml:space="preserve">: </w:t>
      </w:r>
      <w:r w:rsidR="00923554" w:rsidRPr="00E512A8">
        <w:rPr>
          <w:rStyle w:val="Strong"/>
        </w:rPr>
        <w:t>Prevalence of</w:t>
      </w:r>
      <w:r w:rsidR="00E72682" w:rsidRPr="00E512A8">
        <w:rPr>
          <w:rStyle w:val="Strong"/>
        </w:rPr>
        <w:t xml:space="preserve"> Prostate P</w:t>
      </w:r>
      <w:r w:rsidR="00923554" w:rsidRPr="00E512A8">
        <w:rPr>
          <w:rStyle w:val="Strong"/>
        </w:rPr>
        <w:t>roblems among A</w:t>
      </w:r>
      <w:r w:rsidR="004B796D" w:rsidRPr="00E512A8">
        <w:rPr>
          <w:rStyle w:val="Strong"/>
        </w:rPr>
        <w:t xml:space="preserve">dult males in </w:t>
      </w:r>
      <w:r w:rsidR="00B63875" w:rsidRPr="00E512A8">
        <w:rPr>
          <w:rStyle w:val="Strong"/>
        </w:rPr>
        <w:t>Obio/Akpor LGA</w:t>
      </w:r>
      <w:r w:rsidRPr="00E512A8">
        <w:rPr>
          <w:rStyle w:val="Strong"/>
        </w:rPr>
        <w:t xml:space="preserve"> Rivers from January 2018 to January 2021</w:t>
      </w:r>
      <w:r w:rsidR="008476AE" w:rsidRPr="00E512A8">
        <w:rPr>
          <w:rStyle w:val="Strong"/>
        </w:rPr>
        <w:t>,</w:t>
      </w:r>
      <w:r w:rsidRPr="00E512A8">
        <w:rPr>
          <w:rStyle w:val="Strong"/>
        </w:rPr>
        <w:t xml:space="preserve"> </w:t>
      </w:r>
      <w:r w:rsidR="001A3C09" w:rsidRPr="00E512A8">
        <w:rPr>
          <w:rStyle w:val="Strong"/>
        </w:rPr>
        <w:t>according to</w:t>
      </w:r>
      <w:r w:rsidR="008476AE" w:rsidRPr="00E512A8">
        <w:rPr>
          <w:rStyle w:val="Strong"/>
        </w:rPr>
        <w:t xml:space="preserve"> </w:t>
      </w:r>
      <w:r w:rsidR="003B7064" w:rsidRPr="00E512A8">
        <w:rPr>
          <w:rStyle w:val="Strong"/>
        </w:rPr>
        <w:t>age (</w:t>
      </w:r>
      <w:r w:rsidR="008F5BD2">
        <w:rPr>
          <w:rStyle w:val="Strong"/>
        </w:rPr>
        <w:t>n</w:t>
      </w:r>
      <w:r w:rsidR="005F3D7D" w:rsidRPr="00E512A8">
        <w:rPr>
          <w:rStyle w:val="Strong"/>
        </w:rPr>
        <w:t>=1,010)</w:t>
      </w:r>
    </w:p>
    <w:p w14:paraId="5041C800" w14:textId="77777777" w:rsidR="008F5BD2" w:rsidRPr="008F5BD2" w:rsidRDefault="008F5BD2" w:rsidP="00567BEC">
      <w:pPr>
        <w:jc w:val="both"/>
        <w:rPr>
          <w:rStyle w:val="Strong"/>
          <w:sz w:val="16"/>
        </w:rPr>
      </w:pPr>
    </w:p>
    <w:tbl>
      <w:tblPr>
        <w:tblStyle w:val="TableClassic1"/>
        <w:tblW w:w="0" w:type="auto"/>
        <w:tblBorders>
          <w:top w:val="single" w:sz="4" w:space="0" w:color="auto"/>
          <w:bottom w:val="single" w:sz="4" w:space="0" w:color="auto"/>
        </w:tblBorders>
        <w:tblLook w:val="04A0" w:firstRow="1" w:lastRow="0" w:firstColumn="1" w:lastColumn="0" w:noHBand="0" w:noVBand="1"/>
      </w:tblPr>
      <w:tblGrid>
        <w:gridCol w:w="2143"/>
        <w:gridCol w:w="1398"/>
        <w:gridCol w:w="235"/>
        <w:gridCol w:w="1960"/>
        <w:gridCol w:w="229"/>
        <w:gridCol w:w="2891"/>
      </w:tblGrid>
      <w:tr w:rsidR="00DF2888" w:rsidRPr="00750DB0" w14:paraId="067E4B0F" w14:textId="77777777" w:rsidTr="005A6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Borders>
              <w:top w:val="single" w:sz="4" w:space="0" w:color="auto"/>
              <w:bottom w:val="single" w:sz="4" w:space="0" w:color="auto"/>
              <w:right w:val="none" w:sz="0" w:space="0" w:color="auto"/>
            </w:tcBorders>
          </w:tcPr>
          <w:p w14:paraId="06A2843E" w14:textId="77777777" w:rsidR="00DF2888" w:rsidRPr="008F5BD2" w:rsidRDefault="00B122F5" w:rsidP="00567BEC">
            <w:pPr>
              <w:jc w:val="both"/>
              <w:rPr>
                <w:rStyle w:val="Strong"/>
              </w:rPr>
            </w:pPr>
            <w:r w:rsidRPr="008F5BD2">
              <w:rPr>
                <w:rStyle w:val="Strong"/>
              </w:rPr>
              <w:t>Years</w:t>
            </w:r>
          </w:p>
        </w:tc>
        <w:tc>
          <w:tcPr>
            <w:tcW w:w="1398" w:type="dxa"/>
            <w:tcBorders>
              <w:top w:val="single" w:sz="4" w:space="0" w:color="auto"/>
              <w:bottom w:val="single" w:sz="4" w:space="0" w:color="auto"/>
            </w:tcBorders>
          </w:tcPr>
          <w:p w14:paraId="23B7E2A4" w14:textId="77777777" w:rsidR="00DF2888" w:rsidRPr="008F5BD2" w:rsidRDefault="005F3D7D" w:rsidP="00567BEC">
            <w:pPr>
              <w:jc w:val="both"/>
              <w:cnfStyle w:val="100000000000" w:firstRow="1" w:lastRow="0" w:firstColumn="0" w:lastColumn="0" w:oddVBand="0" w:evenVBand="0" w:oddHBand="0" w:evenHBand="0" w:firstRowFirstColumn="0" w:firstRowLastColumn="0" w:lastRowFirstColumn="0" w:lastRowLastColumn="0"/>
              <w:rPr>
                <w:rStyle w:val="Strong"/>
              </w:rPr>
            </w:pPr>
            <w:r w:rsidRPr="008F5BD2">
              <w:rPr>
                <w:rStyle w:val="Strong"/>
              </w:rPr>
              <w:t>F</w:t>
            </w:r>
          </w:p>
        </w:tc>
        <w:tc>
          <w:tcPr>
            <w:tcW w:w="235" w:type="dxa"/>
            <w:tcBorders>
              <w:top w:val="single" w:sz="4" w:space="0" w:color="auto"/>
              <w:bottom w:val="single" w:sz="4" w:space="0" w:color="auto"/>
            </w:tcBorders>
          </w:tcPr>
          <w:p w14:paraId="607E762F" w14:textId="77777777" w:rsidR="00DF2888" w:rsidRPr="008F5BD2" w:rsidRDefault="00DF2888" w:rsidP="00567BEC">
            <w:pPr>
              <w:jc w:val="both"/>
              <w:cnfStyle w:val="100000000000" w:firstRow="1" w:lastRow="0" w:firstColumn="0" w:lastColumn="0" w:oddVBand="0" w:evenVBand="0" w:oddHBand="0" w:evenHBand="0" w:firstRowFirstColumn="0" w:firstRowLastColumn="0" w:lastRowFirstColumn="0" w:lastRowLastColumn="0"/>
              <w:rPr>
                <w:rStyle w:val="Strong"/>
              </w:rPr>
            </w:pPr>
          </w:p>
        </w:tc>
        <w:tc>
          <w:tcPr>
            <w:tcW w:w="1960" w:type="dxa"/>
            <w:tcBorders>
              <w:top w:val="single" w:sz="4" w:space="0" w:color="auto"/>
              <w:bottom w:val="single" w:sz="4" w:space="0" w:color="auto"/>
            </w:tcBorders>
          </w:tcPr>
          <w:p w14:paraId="6E88C349" w14:textId="77777777" w:rsidR="00DF2888" w:rsidRPr="008F5BD2" w:rsidRDefault="00B122F5" w:rsidP="00567BEC">
            <w:pPr>
              <w:jc w:val="both"/>
              <w:cnfStyle w:val="100000000000" w:firstRow="1" w:lastRow="0" w:firstColumn="0" w:lastColumn="0" w:oddVBand="0" w:evenVBand="0" w:oddHBand="0" w:evenHBand="0" w:firstRowFirstColumn="0" w:firstRowLastColumn="0" w:lastRowFirstColumn="0" w:lastRowLastColumn="0"/>
              <w:rPr>
                <w:rStyle w:val="Strong"/>
              </w:rPr>
            </w:pPr>
            <w:r w:rsidRPr="008F5BD2">
              <w:rPr>
                <w:rStyle w:val="Strong"/>
              </w:rPr>
              <w:t>Proportion (%)</w:t>
            </w:r>
          </w:p>
        </w:tc>
        <w:tc>
          <w:tcPr>
            <w:tcW w:w="229" w:type="dxa"/>
            <w:tcBorders>
              <w:top w:val="single" w:sz="4" w:space="0" w:color="auto"/>
              <w:bottom w:val="single" w:sz="4" w:space="0" w:color="auto"/>
            </w:tcBorders>
          </w:tcPr>
          <w:p w14:paraId="0FB8BC09" w14:textId="77777777" w:rsidR="00DF2888" w:rsidRPr="008F5BD2" w:rsidRDefault="00DF2888" w:rsidP="00567BEC">
            <w:pPr>
              <w:jc w:val="both"/>
              <w:cnfStyle w:val="100000000000" w:firstRow="1" w:lastRow="0" w:firstColumn="0" w:lastColumn="0" w:oddVBand="0" w:evenVBand="0" w:oddHBand="0" w:evenHBand="0" w:firstRowFirstColumn="0" w:firstRowLastColumn="0" w:lastRowFirstColumn="0" w:lastRowLastColumn="0"/>
              <w:rPr>
                <w:rStyle w:val="Strong"/>
              </w:rPr>
            </w:pPr>
          </w:p>
        </w:tc>
        <w:tc>
          <w:tcPr>
            <w:tcW w:w="2891" w:type="dxa"/>
            <w:tcBorders>
              <w:top w:val="single" w:sz="4" w:space="0" w:color="auto"/>
              <w:bottom w:val="single" w:sz="4" w:space="0" w:color="auto"/>
            </w:tcBorders>
          </w:tcPr>
          <w:p w14:paraId="3D126A21" w14:textId="77777777" w:rsidR="00DF2888" w:rsidRPr="00750DB0" w:rsidRDefault="00DF2888" w:rsidP="00567BEC">
            <w:pPr>
              <w:jc w:val="both"/>
              <w:cnfStyle w:val="100000000000" w:firstRow="1" w:lastRow="0" w:firstColumn="0" w:lastColumn="0" w:oddVBand="0" w:evenVBand="0" w:oddHBand="0" w:evenHBand="0" w:firstRowFirstColumn="0" w:firstRowLastColumn="0" w:lastRowFirstColumn="0" w:lastRowLastColumn="0"/>
              <w:rPr>
                <w:rStyle w:val="Strong"/>
                <w:b w:val="0"/>
              </w:rPr>
            </w:pPr>
          </w:p>
        </w:tc>
      </w:tr>
      <w:tr w:rsidR="00DF2888" w:rsidRPr="00750DB0" w14:paraId="64594DD8" w14:textId="77777777" w:rsidTr="005A6051">
        <w:tc>
          <w:tcPr>
            <w:cnfStyle w:val="001000000000" w:firstRow="0" w:lastRow="0" w:firstColumn="1" w:lastColumn="0" w:oddVBand="0" w:evenVBand="0" w:oddHBand="0" w:evenHBand="0" w:firstRowFirstColumn="0" w:firstRowLastColumn="0" w:lastRowFirstColumn="0" w:lastRowLastColumn="0"/>
            <w:tcW w:w="2143" w:type="dxa"/>
            <w:tcBorders>
              <w:top w:val="single" w:sz="4" w:space="0" w:color="auto"/>
              <w:right w:val="none" w:sz="0" w:space="0" w:color="auto"/>
            </w:tcBorders>
          </w:tcPr>
          <w:p w14:paraId="36123479" w14:textId="77777777" w:rsidR="00DF2888" w:rsidRPr="00750DB0" w:rsidRDefault="005167BF" w:rsidP="00567BEC">
            <w:pPr>
              <w:jc w:val="both"/>
              <w:rPr>
                <w:rStyle w:val="Strong"/>
                <w:b w:val="0"/>
              </w:rPr>
            </w:pPr>
            <w:r w:rsidRPr="00750DB0">
              <w:rPr>
                <w:rStyle w:val="Strong"/>
                <w:b w:val="0"/>
              </w:rPr>
              <w:t xml:space="preserve">40 </w:t>
            </w:r>
            <w:r w:rsidR="009E14D0" w:rsidRPr="00750DB0">
              <w:rPr>
                <w:rStyle w:val="Strong"/>
                <w:b w:val="0"/>
              </w:rPr>
              <w:t>-</w:t>
            </w:r>
            <w:r w:rsidRPr="00750DB0">
              <w:rPr>
                <w:rStyle w:val="Strong"/>
                <w:b w:val="0"/>
              </w:rPr>
              <w:t xml:space="preserve"> 49</w:t>
            </w:r>
            <w:r w:rsidR="00B122F5" w:rsidRPr="00750DB0">
              <w:rPr>
                <w:rStyle w:val="Strong"/>
                <w:b w:val="0"/>
              </w:rPr>
              <w:t>yrs</w:t>
            </w:r>
          </w:p>
        </w:tc>
        <w:tc>
          <w:tcPr>
            <w:tcW w:w="1398" w:type="dxa"/>
            <w:tcBorders>
              <w:top w:val="single" w:sz="4" w:space="0" w:color="auto"/>
            </w:tcBorders>
          </w:tcPr>
          <w:p w14:paraId="7373DE5F" w14:textId="77777777" w:rsidR="00DF2888"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18</w:t>
            </w:r>
          </w:p>
        </w:tc>
        <w:tc>
          <w:tcPr>
            <w:tcW w:w="235" w:type="dxa"/>
            <w:tcBorders>
              <w:top w:val="single" w:sz="4" w:space="0" w:color="auto"/>
            </w:tcBorders>
          </w:tcPr>
          <w:p w14:paraId="3F26C93D"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Borders>
              <w:top w:val="single" w:sz="4" w:space="0" w:color="auto"/>
            </w:tcBorders>
          </w:tcPr>
          <w:p w14:paraId="4E030433" w14:textId="77777777" w:rsidR="00DF2888"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5.5</w:t>
            </w:r>
          </w:p>
        </w:tc>
        <w:tc>
          <w:tcPr>
            <w:tcW w:w="229" w:type="dxa"/>
            <w:tcBorders>
              <w:top w:val="single" w:sz="4" w:space="0" w:color="auto"/>
            </w:tcBorders>
          </w:tcPr>
          <w:p w14:paraId="64C4E69A"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Borders>
              <w:top w:val="single" w:sz="4" w:space="0" w:color="auto"/>
            </w:tcBorders>
          </w:tcPr>
          <w:p w14:paraId="70CF861F"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DF2888" w:rsidRPr="00750DB0" w14:paraId="72EE15EF" w14:textId="77777777" w:rsidTr="005A6051">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510C379A" w14:textId="77777777" w:rsidR="00DF2888" w:rsidRPr="00750DB0" w:rsidRDefault="005167BF" w:rsidP="00567BEC">
            <w:pPr>
              <w:jc w:val="both"/>
              <w:rPr>
                <w:rStyle w:val="Strong"/>
                <w:b w:val="0"/>
              </w:rPr>
            </w:pPr>
            <w:r w:rsidRPr="00750DB0">
              <w:rPr>
                <w:rStyle w:val="Strong"/>
                <w:b w:val="0"/>
              </w:rPr>
              <w:t>50 - 59</w:t>
            </w:r>
            <w:r w:rsidR="00B122F5" w:rsidRPr="00750DB0">
              <w:rPr>
                <w:rStyle w:val="Strong"/>
                <w:b w:val="0"/>
              </w:rPr>
              <w:t>yrs</w:t>
            </w:r>
          </w:p>
        </w:tc>
        <w:tc>
          <w:tcPr>
            <w:tcW w:w="1398" w:type="dxa"/>
          </w:tcPr>
          <w:p w14:paraId="5CBDEA82" w14:textId="77777777" w:rsidR="00DF2888"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48</w:t>
            </w:r>
          </w:p>
        </w:tc>
        <w:tc>
          <w:tcPr>
            <w:tcW w:w="235" w:type="dxa"/>
          </w:tcPr>
          <w:p w14:paraId="7CDA55B7"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5F173B2D" w14:textId="77777777" w:rsidR="00DF2888"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14 .7</w:t>
            </w:r>
          </w:p>
        </w:tc>
        <w:tc>
          <w:tcPr>
            <w:tcW w:w="229" w:type="dxa"/>
          </w:tcPr>
          <w:p w14:paraId="19460431"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Pr>
          <w:p w14:paraId="2E1B9349"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DF2888" w:rsidRPr="00750DB0" w14:paraId="5092CDFD" w14:textId="77777777" w:rsidTr="005A6051">
        <w:trPr>
          <w:trHeight w:val="252"/>
        </w:trPr>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32CC576E" w14:textId="77777777" w:rsidR="00DF2888" w:rsidRPr="00750DB0" w:rsidRDefault="005167BF" w:rsidP="00567BEC">
            <w:pPr>
              <w:jc w:val="both"/>
              <w:rPr>
                <w:rStyle w:val="Strong"/>
                <w:b w:val="0"/>
              </w:rPr>
            </w:pPr>
            <w:r w:rsidRPr="00750DB0">
              <w:rPr>
                <w:rStyle w:val="Strong"/>
                <w:b w:val="0"/>
              </w:rPr>
              <w:t>60 - 69</w:t>
            </w:r>
            <w:r w:rsidR="00B122F5" w:rsidRPr="00750DB0">
              <w:rPr>
                <w:rStyle w:val="Strong"/>
                <w:b w:val="0"/>
              </w:rPr>
              <w:t>yrs</w:t>
            </w:r>
          </w:p>
        </w:tc>
        <w:tc>
          <w:tcPr>
            <w:tcW w:w="1398" w:type="dxa"/>
          </w:tcPr>
          <w:p w14:paraId="6442D620" w14:textId="77777777" w:rsidR="00DF2888"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101</w:t>
            </w:r>
          </w:p>
        </w:tc>
        <w:tc>
          <w:tcPr>
            <w:tcW w:w="235" w:type="dxa"/>
          </w:tcPr>
          <w:p w14:paraId="731D682F"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4A32B5C1" w14:textId="77777777" w:rsidR="00DF2888"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31.0</w:t>
            </w:r>
          </w:p>
        </w:tc>
        <w:tc>
          <w:tcPr>
            <w:tcW w:w="229" w:type="dxa"/>
          </w:tcPr>
          <w:p w14:paraId="16738F7F"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Pr>
          <w:p w14:paraId="6A54C191"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DF2888" w:rsidRPr="00750DB0" w14:paraId="0C052804" w14:textId="77777777" w:rsidTr="005A6051">
        <w:trPr>
          <w:trHeight w:val="252"/>
        </w:trPr>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2AF5357C" w14:textId="77777777" w:rsidR="00DF2888" w:rsidRPr="00750DB0" w:rsidRDefault="005167BF" w:rsidP="00567BEC">
            <w:pPr>
              <w:jc w:val="both"/>
              <w:rPr>
                <w:rStyle w:val="Strong"/>
                <w:b w:val="0"/>
              </w:rPr>
            </w:pPr>
            <w:r w:rsidRPr="00750DB0">
              <w:rPr>
                <w:rStyle w:val="Strong"/>
                <w:b w:val="0"/>
              </w:rPr>
              <w:t>≥ 70</w:t>
            </w:r>
            <w:r w:rsidR="00B122F5" w:rsidRPr="00750DB0">
              <w:rPr>
                <w:rStyle w:val="Strong"/>
                <w:b w:val="0"/>
              </w:rPr>
              <w:t>yrs</w:t>
            </w:r>
          </w:p>
        </w:tc>
        <w:tc>
          <w:tcPr>
            <w:tcW w:w="1398" w:type="dxa"/>
          </w:tcPr>
          <w:p w14:paraId="1C118FF8" w14:textId="77777777" w:rsidR="00DF2888"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159</w:t>
            </w:r>
          </w:p>
        </w:tc>
        <w:tc>
          <w:tcPr>
            <w:tcW w:w="235" w:type="dxa"/>
          </w:tcPr>
          <w:p w14:paraId="68CCE03A"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16C307AF" w14:textId="77777777" w:rsidR="00DF2888"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48.8</w:t>
            </w:r>
          </w:p>
        </w:tc>
        <w:tc>
          <w:tcPr>
            <w:tcW w:w="229" w:type="dxa"/>
          </w:tcPr>
          <w:p w14:paraId="530A8CA8"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Pr>
          <w:p w14:paraId="56C2D8D4" w14:textId="77777777" w:rsidR="00DF2888" w:rsidRPr="00750DB0" w:rsidRDefault="00DF2888"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5167BF" w:rsidRPr="00750DB0" w14:paraId="2D283FEA" w14:textId="77777777" w:rsidTr="005A6051">
        <w:trPr>
          <w:trHeight w:val="252"/>
        </w:trPr>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3CDCE39E" w14:textId="77777777" w:rsidR="005167BF" w:rsidRPr="00750DB0" w:rsidRDefault="005167BF" w:rsidP="00567BEC">
            <w:pPr>
              <w:jc w:val="both"/>
              <w:rPr>
                <w:rStyle w:val="Strong"/>
                <w:b w:val="0"/>
              </w:rPr>
            </w:pPr>
            <w:r w:rsidRPr="00750DB0">
              <w:rPr>
                <w:rStyle w:val="Strong"/>
                <w:b w:val="0"/>
              </w:rPr>
              <w:t>T</w:t>
            </w:r>
            <w:r w:rsidR="00B122F5" w:rsidRPr="00750DB0">
              <w:rPr>
                <w:rStyle w:val="Strong"/>
                <w:b w:val="0"/>
              </w:rPr>
              <w:t>otal</w:t>
            </w:r>
          </w:p>
        </w:tc>
        <w:tc>
          <w:tcPr>
            <w:tcW w:w="1398" w:type="dxa"/>
          </w:tcPr>
          <w:p w14:paraId="0114E6CA" w14:textId="77777777" w:rsidR="005167BF"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326</w:t>
            </w:r>
          </w:p>
        </w:tc>
        <w:tc>
          <w:tcPr>
            <w:tcW w:w="235" w:type="dxa"/>
          </w:tcPr>
          <w:p w14:paraId="19E68450" w14:textId="77777777" w:rsidR="005167BF"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3B6EBBFE" w14:textId="77777777" w:rsidR="005167BF"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100</w:t>
            </w:r>
          </w:p>
        </w:tc>
        <w:tc>
          <w:tcPr>
            <w:tcW w:w="229" w:type="dxa"/>
          </w:tcPr>
          <w:p w14:paraId="222ED6D4" w14:textId="77777777" w:rsidR="005167BF"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Pr>
          <w:p w14:paraId="79F45330" w14:textId="77777777" w:rsidR="005167BF" w:rsidRPr="00750DB0" w:rsidRDefault="005167BF" w:rsidP="00567BEC">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bl>
    <w:tbl>
      <w:tblPr>
        <w:tblW w:w="16786" w:type="dxa"/>
        <w:tblInd w:w="108" w:type="dxa"/>
        <w:tblLook w:val="04A0" w:firstRow="1" w:lastRow="0" w:firstColumn="1" w:lastColumn="0" w:noHBand="0" w:noVBand="1"/>
      </w:tblPr>
      <w:tblGrid>
        <w:gridCol w:w="9200"/>
        <w:gridCol w:w="790"/>
        <w:gridCol w:w="1108"/>
        <w:gridCol w:w="948"/>
        <w:gridCol w:w="948"/>
        <w:gridCol w:w="948"/>
        <w:gridCol w:w="948"/>
        <w:gridCol w:w="948"/>
        <w:gridCol w:w="948"/>
      </w:tblGrid>
      <w:tr w:rsidR="00202D33" w:rsidRPr="00750DB0" w14:paraId="2DFF39EC" w14:textId="77777777" w:rsidTr="005F3D7D">
        <w:trPr>
          <w:trHeight w:val="300"/>
        </w:trPr>
        <w:tc>
          <w:tcPr>
            <w:tcW w:w="9200" w:type="dxa"/>
            <w:tcBorders>
              <w:top w:val="nil"/>
              <w:left w:val="nil"/>
              <w:bottom w:val="nil"/>
              <w:right w:val="nil"/>
            </w:tcBorders>
            <w:shd w:val="clear" w:color="auto" w:fill="auto"/>
            <w:noWrap/>
            <w:vAlign w:val="bottom"/>
          </w:tcPr>
          <w:p w14:paraId="7C28C800" w14:textId="77777777" w:rsidR="005F3D7D" w:rsidRPr="00750DB0" w:rsidRDefault="009E14D0" w:rsidP="00265146">
            <w:pPr>
              <w:spacing w:line="360" w:lineRule="auto"/>
              <w:jc w:val="both"/>
              <w:rPr>
                <w:rStyle w:val="Strong"/>
                <w:b w:val="0"/>
              </w:rPr>
            </w:pPr>
            <w:r w:rsidRPr="00750DB0">
              <w:rPr>
                <w:rStyle w:val="Strong"/>
                <w:b w:val="0"/>
              </w:rPr>
              <w:t>Key: low prevalence (&lt;</w:t>
            </w:r>
            <w:r w:rsidR="005F3D7D" w:rsidRPr="00750DB0">
              <w:rPr>
                <w:rStyle w:val="Strong"/>
                <w:b w:val="0"/>
              </w:rPr>
              <w:t>10%</w:t>
            </w:r>
            <w:r w:rsidRPr="00750DB0">
              <w:rPr>
                <w:rStyle w:val="Strong"/>
                <w:b w:val="0"/>
              </w:rPr>
              <w:t>); high prevalence (</w:t>
            </w:r>
            <w:r w:rsidR="005F3D7D" w:rsidRPr="00750DB0">
              <w:rPr>
                <w:rStyle w:val="Strong"/>
                <w:b w:val="0"/>
              </w:rPr>
              <w:t>10 – 30%</w:t>
            </w:r>
            <w:r w:rsidRPr="00750DB0">
              <w:rPr>
                <w:rStyle w:val="Strong"/>
                <w:b w:val="0"/>
              </w:rPr>
              <w:t>)</w:t>
            </w:r>
            <w:r w:rsidR="005F3D7D" w:rsidRPr="00750DB0">
              <w:rPr>
                <w:rStyle w:val="Strong"/>
                <w:b w:val="0"/>
              </w:rPr>
              <w:t>; ve</w:t>
            </w:r>
            <w:r w:rsidRPr="00750DB0">
              <w:rPr>
                <w:rStyle w:val="Strong"/>
                <w:b w:val="0"/>
              </w:rPr>
              <w:t>ry high prevalence</w:t>
            </w:r>
            <w:r w:rsidR="005F3D7D" w:rsidRPr="00750DB0">
              <w:rPr>
                <w:rStyle w:val="Strong"/>
                <w:b w:val="0"/>
              </w:rPr>
              <w:t xml:space="preserve"> </w:t>
            </w:r>
            <w:r w:rsidRPr="00750DB0">
              <w:rPr>
                <w:rStyle w:val="Strong"/>
                <w:b w:val="0"/>
              </w:rPr>
              <w:t>(&gt;</w:t>
            </w:r>
            <w:r w:rsidR="005F3D7D" w:rsidRPr="00750DB0">
              <w:rPr>
                <w:rStyle w:val="Strong"/>
                <w:b w:val="0"/>
              </w:rPr>
              <w:t>30%</w:t>
            </w:r>
            <w:r w:rsidRPr="00750DB0">
              <w:rPr>
                <w:rStyle w:val="Strong"/>
                <w:b w:val="0"/>
              </w:rPr>
              <w:t>)</w:t>
            </w:r>
          </w:p>
        </w:tc>
        <w:tc>
          <w:tcPr>
            <w:tcW w:w="790" w:type="dxa"/>
            <w:tcBorders>
              <w:top w:val="nil"/>
              <w:left w:val="nil"/>
              <w:bottom w:val="nil"/>
              <w:right w:val="nil"/>
            </w:tcBorders>
            <w:shd w:val="clear" w:color="auto" w:fill="auto"/>
            <w:noWrap/>
            <w:vAlign w:val="bottom"/>
          </w:tcPr>
          <w:p w14:paraId="438D9997" w14:textId="77777777" w:rsidR="00202D33" w:rsidRPr="00750DB0" w:rsidRDefault="00202D33" w:rsidP="00265146">
            <w:pPr>
              <w:spacing w:line="360" w:lineRule="auto"/>
              <w:jc w:val="both"/>
              <w:rPr>
                <w:rStyle w:val="Strong"/>
                <w:b w:val="0"/>
              </w:rPr>
            </w:pPr>
          </w:p>
        </w:tc>
        <w:tc>
          <w:tcPr>
            <w:tcW w:w="1108" w:type="dxa"/>
            <w:tcBorders>
              <w:top w:val="nil"/>
              <w:left w:val="nil"/>
              <w:bottom w:val="nil"/>
              <w:right w:val="nil"/>
            </w:tcBorders>
            <w:shd w:val="clear" w:color="auto" w:fill="auto"/>
            <w:noWrap/>
            <w:vAlign w:val="bottom"/>
          </w:tcPr>
          <w:p w14:paraId="2A4A1DC8" w14:textId="77777777" w:rsidR="00202D33" w:rsidRPr="00750DB0" w:rsidRDefault="00202D33" w:rsidP="00265146">
            <w:pPr>
              <w:spacing w:line="360" w:lineRule="auto"/>
              <w:jc w:val="both"/>
              <w:rPr>
                <w:rStyle w:val="Strong"/>
                <w:b w:val="0"/>
              </w:rPr>
            </w:pPr>
          </w:p>
        </w:tc>
        <w:tc>
          <w:tcPr>
            <w:tcW w:w="948" w:type="dxa"/>
            <w:tcBorders>
              <w:top w:val="nil"/>
              <w:left w:val="nil"/>
              <w:bottom w:val="nil"/>
              <w:right w:val="nil"/>
            </w:tcBorders>
            <w:shd w:val="clear" w:color="auto" w:fill="auto"/>
            <w:noWrap/>
            <w:vAlign w:val="bottom"/>
          </w:tcPr>
          <w:p w14:paraId="78655905" w14:textId="77777777" w:rsidR="00202D33" w:rsidRPr="00750DB0" w:rsidRDefault="00202D33" w:rsidP="00265146">
            <w:pPr>
              <w:spacing w:line="360" w:lineRule="auto"/>
              <w:jc w:val="both"/>
              <w:rPr>
                <w:rStyle w:val="Strong"/>
                <w:b w:val="0"/>
              </w:rPr>
            </w:pPr>
          </w:p>
        </w:tc>
        <w:tc>
          <w:tcPr>
            <w:tcW w:w="948" w:type="dxa"/>
            <w:tcBorders>
              <w:top w:val="nil"/>
              <w:left w:val="nil"/>
              <w:bottom w:val="nil"/>
              <w:right w:val="nil"/>
            </w:tcBorders>
            <w:shd w:val="clear" w:color="auto" w:fill="auto"/>
            <w:noWrap/>
            <w:vAlign w:val="bottom"/>
          </w:tcPr>
          <w:p w14:paraId="63150D13" w14:textId="77777777" w:rsidR="00202D33" w:rsidRPr="00750DB0" w:rsidRDefault="00202D33" w:rsidP="00265146">
            <w:pPr>
              <w:spacing w:line="360" w:lineRule="auto"/>
              <w:jc w:val="both"/>
              <w:rPr>
                <w:rStyle w:val="Strong"/>
                <w:b w:val="0"/>
              </w:rPr>
            </w:pPr>
          </w:p>
        </w:tc>
        <w:tc>
          <w:tcPr>
            <w:tcW w:w="948" w:type="dxa"/>
            <w:tcBorders>
              <w:top w:val="nil"/>
              <w:left w:val="nil"/>
              <w:bottom w:val="nil"/>
              <w:right w:val="nil"/>
            </w:tcBorders>
            <w:shd w:val="clear" w:color="auto" w:fill="auto"/>
            <w:noWrap/>
            <w:vAlign w:val="bottom"/>
          </w:tcPr>
          <w:p w14:paraId="39A38046" w14:textId="77777777" w:rsidR="00202D33" w:rsidRPr="00750DB0" w:rsidRDefault="00202D33" w:rsidP="00265146">
            <w:pPr>
              <w:spacing w:line="360" w:lineRule="auto"/>
              <w:jc w:val="both"/>
              <w:rPr>
                <w:rStyle w:val="Strong"/>
                <w:b w:val="0"/>
              </w:rPr>
            </w:pPr>
          </w:p>
        </w:tc>
        <w:tc>
          <w:tcPr>
            <w:tcW w:w="948" w:type="dxa"/>
            <w:tcBorders>
              <w:top w:val="nil"/>
              <w:left w:val="nil"/>
              <w:bottom w:val="nil"/>
              <w:right w:val="nil"/>
            </w:tcBorders>
            <w:shd w:val="clear" w:color="auto" w:fill="auto"/>
            <w:noWrap/>
            <w:vAlign w:val="bottom"/>
          </w:tcPr>
          <w:p w14:paraId="507CC642" w14:textId="77777777" w:rsidR="00202D33" w:rsidRPr="00750DB0" w:rsidRDefault="00202D33" w:rsidP="00265146">
            <w:pPr>
              <w:spacing w:line="360" w:lineRule="auto"/>
              <w:jc w:val="both"/>
              <w:rPr>
                <w:rStyle w:val="Strong"/>
                <w:b w:val="0"/>
              </w:rPr>
            </w:pPr>
          </w:p>
        </w:tc>
        <w:tc>
          <w:tcPr>
            <w:tcW w:w="948" w:type="dxa"/>
            <w:tcBorders>
              <w:top w:val="nil"/>
              <w:left w:val="nil"/>
              <w:bottom w:val="nil"/>
              <w:right w:val="nil"/>
            </w:tcBorders>
            <w:shd w:val="clear" w:color="auto" w:fill="auto"/>
            <w:noWrap/>
            <w:vAlign w:val="bottom"/>
          </w:tcPr>
          <w:p w14:paraId="5DCEC118" w14:textId="77777777" w:rsidR="00202D33" w:rsidRPr="00750DB0" w:rsidRDefault="00202D33" w:rsidP="00265146">
            <w:pPr>
              <w:spacing w:line="360" w:lineRule="auto"/>
              <w:jc w:val="both"/>
              <w:rPr>
                <w:rStyle w:val="Strong"/>
                <w:b w:val="0"/>
              </w:rPr>
            </w:pPr>
          </w:p>
        </w:tc>
        <w:tc>
          <w:tcPr>
            <w:tcW w:w="948" w:type="dxa"/>
            <w:tcBorders>
              <w:top w:val="nil"/>
              <w:left w:val="nil"/>
              <w:bottom w:val="nil"/>
              <w:right w:val="nil"/>
            </w:tcBorders>
            <w:shd w:val="clear" w:color="auto" w:fill="auto"/>
            <w:noWrap/>
            <w:vAlign w:val="bottom"/>
          </w:tcPr>
          <w:p w14:paraId="5FD29DDE" w14:textId="77777777" w:rsidR="00202D33" w:rsidRPr="00750DB0" w:rsidRDefault="00202D33" w:rsidP="00265146">
            <w:pPr>
              <w:spacing w:line="360" w:lineRule="auto"/>
              <w:jc w:val="both"/>
              <w:rPr>
                <w:rStyle w:val="Strong"/>
                <w:b w:val="0"/>
              </w:rPr>
            </w:pPr>
          </w:p>
        </w:tc>
      </w:tr>
    </w:tbl>
    <w:p w14:paraId="335DD845" w14:textId="77777777" w:rsidR="00E72682" w:rsidRPr="00750DB0" w:rsidRDefault="00553F5F" w:rsidP="008F5BD2">
      <w:pPr>
        <w:jc w:val="both"/>
        <w:rPr>
          <w:rStyle w:val="Strong"/>
          <w:b w:val="0"/>
        </w:rPr>
      </w:pPr>
      <w:r w:rsidRPr="00750DB0">
        <w:rPr>
          <w:rStyle w:val="Strong"/>
          <w:b w:val="0"/>
        </w:rPr>
        <w:t xml:space="preserve">Table 6 shows that the prevalence of </w:t>
      </w:r>
      <w:r w:rsidR="008476AE" w:rsidRPr="00750DB0">
        <w:rPr>
          <w:rStyle w:val="Strong"/>
          <w:b w:val="0"/>
        </w:rPr>
        <w:t xml:space="preserve">prostate problem among </w:t>
      </w:r>
      <w:r w:rsidRPr="00750DB0">
        <w:rPr>
          <w:rStyle w:val="Strong"/>
          <w:b w:val="0"/>
        </w:rPr>
        <w:t>men aged 40 -49 years was 5.5%</w:t>
      </w:r>
      <w:r w:rsidR="008476AE" w:rsidRPr="00750DB0">
        <w:rPr>
          <w:rStyle w:val="Strong"/>
          <w:b w:val="0"/>
        </w:rPr>
        <w:t xml:space="preserve"> (</w:t>
      </w:r>
      <w:r w:rsidR="00D70D4C" w:rsidRPr="00750DB0">
        <w:rPr>
          <w:rStyle w:val="Strong"/>
          <w:b w:val="0"/>
        </w:rPr>
        <w:t>low prevalence)</w:t>
      </w:r>
      <w:r w:rsidR="009E14D0" w:rsidRPr="00750DB0">
        <w:rPr>
          <w:rStyle w:val="Strong"/>
          <w:b w:val="0"/>
        </w:rPr>
        <w:t>; 50</w:t>
      </w:r>
      <w:r w:rsidRPr="00750DB0">
        <w:rPr>
          <w:rStyle w:val="Strong"/>
          <w:b w:val="0"/>
        </w:rPr>
        <w:t>-59 years (14.7 %</w:t>
      </w:r>
      <w:r w:rsidR="00D70D4C" w:rsidRPr="00750DB0">
        <w:rPr>
          <w:rStyle w:val="Strong"/>
          <w:b w:val="0"/>
        </w:rPr>
        <w:t>, high prevalence</w:t>
      </w:r>
      <w:r w:rsidRPr="00750DB0">
        <w:rPr>
          <w:rStyle w:val="Strong"/>
          <w:b w:val="0"/>
        </w:rPr>
        <w:t>); 60 -69 years 31.0%</w:t>
      </w:r>
      <w:r w:rsidR="008476AE" w:rsidRPr="00750DB0">
        <w:rPr>
          <w:rStyle w:val="Strong"/>
          <w:b w:val="0"/>
        </w:rPr>
        <w:t xml:space="preserve"> (</w:t>
      </w:r>
      <w:r w:rsidR="00D70D4C" w:rsidRPr="00750DB0">
        <w:rPr>
          <w:rStyle w:val="Strong"/>
          <w:b w:val="0"/>
        </w:rPr>
        <w:t>very high prevalence)</w:t>
      </w:r>
      <w:r w:rsidRPr="00750DB0">
        <w:rPr>
          <w:rStyle w:val="Strong"/>
          <w:b w:val="0"/>
        </w:rPr>
        <w:t xml:space="preserve"> and 70 years or more had 48.8%</w:t>
      </w:r>
      <w:r w:rsidR="008476AE" w:rsidRPr="00750DB0">
        <w:rPr>
          <w:rStyle w:val="Strong"/>
          <w:b w:val="0"/>
        </w:rPr>
        <w:t xml:space="preserve"> (very </w:t>
      </w:r>
      <w:r w:rsidR="00D70D4C" w:rsidRPr="00750DB0">
        <w:rPr>
          <w:rStyle w:val="Strong"/>
          <w:b w:val="0"/>
        </w:rPr>
        <w:t>high prevalence)</w:t>
      </w:r>
      <w:r w:rsidRPr="00750DB0">
        <w:rPr>
          <w:rStyle w:val="Strong"/>
          <w:b w:val="0"/>
        </w:rPr>
        <w:t xml:space="preserve">. </w:t>
      </w:r>
    </w:p>
    <w:p w14:paraId="323E981F" w14:textId="77777777" w:rsidR="008F5BD2" w:rsidRDefault="008F5BD2" w:rsidP="007437EF">
      <w:pPr>
        <w:jc w:val="both"/>
        <w:rPr>
          <w:rStyle w:val="Strong"/>
          <w:b w:val="0"/>
        </w:rPr>
      </w:pPr>
    </w:p>
    <w:p w14:paraId="265EBAED" w14:textId="77777777" w:rsidR="0010190D" w:rsidRDefault="008F0E94" w:rsidP="007437EF">
      <w:pPr>
        <w:jc w:val="both"/>
        <w:rPr>
          <w:rStyle w:val="Strong"/>
        </w:rPr>
      </w:pPr>
      <w:r w:rsidRPr="00E512A8">
        <w:rPr>
          <w:rStyle w:val="Strong"/>
        </w:rPr>
        <w:t>Table 7</w:t>
      </w:r>
      <w:r w:rsidR="007437EF" w:rsidRPr="00E512A8">
        <w:rPr>
          <w:rStyle w:val="Strong"/>
        </w:rPr>
        <w:t xml:space="preserve">: </w:t>
      </w:r>
      <w:r w:rsidR="00FE169C" w:rsidRPr="00E512A8">
        <w:rPr>
          <w:rStyle w:val="Strong"/>
        </w:rPr>
        <w:t>P</w:t>
      </w:r>
      <w:r w:rsidR="00BB5CD6" w:rsidRPr="00E512A8">
        <w:rPr>
          <w:rStyle w:val="Strong"/>
        </w:rPr>
        <w:t>revalence of P</w:t>
      </w:r>
      <w:r w:rsidR="0010190D" w:rsidRPr="00E512A8">
        <w:rPr>
          <w:rStyle w:val="Strong"/>
        </w:rPr>
        <w:t>r</w:t>
      </w:r>
      <w:r w:rsidR="00BB5CD6" w:rsidRPr="00E512A8">
        <w:rPr>
          <w:rStyle w:val="Strong"/>
        </w:rPr>
        <w:t>ostate P</w:t>
      </w:r>
      <w:r w:rsidR="0010190D" w:rsidRPr="00E512A8">
        <w:rPr>
          <w:rStyle w:val="Strong"/>
        </w:rPr>
        <w:t xml:space="preserve">roblems </w:t>
      </w:r>
      <w:r w:rsidR="00BB5CD6" w:rsidRPr="00E512A8">
        <w:rPr>
          <w:rStyle w:val="Strong"/>
        </w:rPr>
        <w:t>among A</w:t>
      </w:r>
      <w:r w:rsidR="004B796D" w:rsidRPr="00E512A8">
        <w:rPr>
          <w:rStyle w:val="Strong"/>
        </w:rPr>
        <w:t xml:space="preserve">dult males </w:t>
      </w:r>
      <w:r w:rsidR="002D6256" w:rsidRPr="00E512A8">
        <w:rPr>
          <w:rStyle w:val="Strong"/>
        </w:rPr>
        <w:t>in Obio</w:t>
      </w:r>
      <w:r w:rsidR="00B63875" w:rsidRPr="00E512A8">
        <w:rPr>
          <w:rStyle w:val="Strong"/>
        </w:rPr>
        <w:t>/Akpor LGA</w:t>
      </w:r>
      <w:r w:rsidR="00FE169C" w:rsidRPr="00E512A8">
        <w:rPr>
          <w:rStyle w:val="Strong"/>
        </w:rPr>
        <w:t xml:space="preserve"> Rivers from January 2018 to January 2021</w:t>
      </w:r>
      <w:r w:rsidR="009E14D0" w:rsidRPr="00E512A8">
        <w:rPr>
          <w:rStyle w:val="Strong"/>
        </w:rPr>
        <w:t>,</w:t>
      </w:r>
      <w:r w:rsidR="00FE169C" w:rsidRPr="00E512A8">
        <w:rPr>
          <w:rStyle w:val="Strong"/>
        </w:rPr>
        <w:t xml:space="preserve"> </w:t>
      </w:r>
      <w:r w:rsidR="007703AE" w:rsidRPr="00E512A8">
        <w:rPr>
          <w:rStyle w:val="Strong"/>
        </w:rPr>
        <w:t>according to</w:t>
      </w:r>
      <w:r w:rsidR="0010190D" w:rsidRPr="00E512A8">
        <w:rPr>
          <w:rStyle w:val="Strong"/>
        </w:rPr>
        <w:t xml:space="preserve"> the year</w:t>
      </w:r>
      <w:r w:rsidR="007703AE" w:rsidRPr="00E512A8">
        <w:rPr>
          <w:rStyle w:val="Strong"/>
        </w:rPr>
        <w:t xml:space="preserve"> of occurrence</w:t>
      </w:r>
      <w:r w:rsidR="008F5BD2">
        <w:rPr>
          <w:rStyle w:val="Strong"/>
        </w:rPr>
        <w:t xml:space="preserve"> (n</w:t>
      </w:r>
      <w:r w:rsidR="009D589D" w:rsidRPr="00E512A8">
        <w:rPr>
          <w:rStyle w:val="Strong"/>
        </w:rPr>
        <w:t>=1010)</w:t>
      </w:r>
    </w:p>
    <w:p w14:paraId="1B35CB86" w14:textId="77777777" w:rsidR="008F5BD2" w:rsidRPr="008F5BD2" w:rsidRDefault="008F5BD2" w:rsidP="007437EF">
      <w:pPr>
        <w:jc w:val="both"/>
        <w:rPr>
          <w:rStyle w:val="Strong"/>
          <w:sz w:val="16"/>
        </w:rPr>
      </w:pPr>
    </w:p>
    <w:tbl>
      <w:tblPr>
        <w:tblStyle w:val="TableClassic1"/>
        <w:tblW w:w="0" w:type="auto"/>
        <w:tblBorders>
          <w:top w:val="none" w:sz="0" w:space="0" w:color="auto"/>
          <w:bottom w:val="none" w:sz="0" w:space="0" w:color="auto"/>
        </w:tblBorders>
        <w:tblLook w:val="04A0" w:firstRow="1" w:lastRow="0" w:firstColumn="1" w:lastColumn="0" w:noHBand="0" w:noVBand="1"/>
      </w:tblPr>
      <w:tblGrid>
        <w:gridCol w:w="2143"/>
        <w:gridCol w:w="1398"/>
        <w:gridCol w:w="235"/>
        <w:gridCol w:w="1960"/>
        <w:gridCol w:w="229"/>
        <w:gridCol w:w="2891"/>
      </w:tblGrid>
      <w:tr w:rsidR="0010190D" w:rsidRPr="00750DB0" w14:paraId="29495AB5" w14:textId="77777777" w:rsidTr="00D70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Borders>
              <w:top w:val="single" w:sz="4" w:space="0" w:color="auto"/>
              <w:bottom w:val="single" w:sz="4" w:space="0" w:color="auto"/>
              <w:right w:val="none" w:sz="0" w:space="0" w:color="auto"/>
            </w:tcBorders>
          </w:tcPr>
          <w:p w14:paraId="79CD9AB5" w14:textId="77777777" w:rsidR="0010190D" w:rsidRPr="008F5BD2" w:rsidRDefault="004B796D" w:rsidP="007437EF">
            <w:pPr>
              <w:jc w:val="both"/>
              <w:rPr>
                <w:rStyle w:val="Strong"/>
              </w:rPr>
            </w:pPr>
            <w:r w:rsidRPr="008F5BD2">
              <w:rPr>
                <w:rStyle w:val="Strong"/>
              </w:rPr>
              <w:t>Years</w:t>
            </w:r>
          </w:p>
        </w:tc>
        <w:tc>
          <w:tcPr>
            <w:tcW w:w="1398" w:type="dxa"/>
            <w:tcBorders>
              <w:top w:val="single" w:sz="4" w:space="0" w:color="auto"/>
              <w:bottom w:val="single" w:sz="4" w:space="0" w:color="auto"/>
            </w:tcBorders>
          </w:tcPr>
          <w:p w14:paraId="5FB51973" w14:textId="77777777" w:rsidR="0010190D" w:rsidRPr="008F5BD2" w:rsidRDefault="004B796D" w:rsidP="007437EF">
            <w:pPr>
              <w:jc w:val="both"/>
              <w:cnfStyle w:val="100000000000" w:firstRow="1" w:lastRow="0" w:firstColumn="0" w:lastColumn="0" w:oddVBand="0" w:evenVBand="0" w:oddHBand="0" w:evenHBand="0" w:firstRowFirstColumn="0" w:firstRowLastColumn="0" w:lastRowFirstColumn="0" w:lastRowLastColumn="0"/>
              <w:rPr>
                <w:rStyle w:val="Strong"/>
              </w:rPr>
            </w:pPr>
            <w:r w:rsidRPr="008F5BD2">
              <w:rPr>
                <w:rStyle w:val="Strong"/>
              </w:rPr>
              <w:t>Prostate problem (f)</w:t>
            </w:r>
          </w:p>
        </w:tc>
        <w:tc>
          <w:tcPr>
            <w:tcW w:w="235" w:type="dxa"/>
            <w:tcBorders>
              <w:top w:val="single" w:sz="4" w:space="0" w:color="auto"/>
              <w:bottom w:val="single" w:sz="4" w:space="0" w:color="auto"/>
            </w:tcBorders>
          </w:tcPr>
          <w:p w14:paraId="419E28D1" w14:textId="77777777" w:rsidR="0010190D" w:rsidRPr="008F5BD2" w:rsidRDefault="0010190D" w:rsidP="007437EF">
            <w:pPr>
              <w:jc w:val="both"/>
              <w:cnfStyle w:val="100000000000" w:firstRow="1" w:lastRow="0" w:firstColumn="0" w:lastColumn="0" w:oddVBand="0" w:evenVBand="0" w:oddHBand="0" w:evenHBand="0" w:firstRowFirstColumn="0" w:firstRowLastColumn="0" w:lastRowFirstColumn="0" w:lastRowLastColumn="0"/>
              <w:rPr>
                <w:rStyle w:val="Strong"/>
              </w:rPr>
            </w:pPr>
          </w:p>
        </w:tc>
        <w:tc>
          <w:tcPr>
            <w:tcW w:w="1960" w:type="dxa"/>
            <w:tcBorders>
              <w:top w:val="single" w:sz="4" w:space="0" w:color="auto"/>
              <w:bottom w:val="single" w:sz="4" w:space="0" w:color="auto"/>
            </w:tcBorders>
          </w:tcPr>
          <w:p w14:paraId="6B90C42C" w14:textId="77777777" w:rsidR="0010190D" w:rsidRPr="008F5BD2" w:rsidRDefault="004B796D" w:rsidP="007437EF">
            <w:pPr>
              <w:jc w:val="both"/>
              <w:cnfStyle w:val="100000000000" w:firstRow="1" w:lastRow="0" w:firstColumn="0" w:lastColumn="0" w:oddVBand="0" w:evenVBand="0" w:oddHBand="0" w:evenHBand="0" w:firstRowFirstColumn="0" w:firstRowLastColumn="0" w:lastRowFirstColumn="0" w:lastRowLastColumn="0"/>
              <w:rPr>
                <w:rStyle w:val="Strong"/>
              </w:rPr>
            </w:pPr>
            <w:r w:rsidRPr="008F5BD2">
              <w:rPr>
                <w:rStyle w:val="Strong"/>
              </w:rPr>
              <w:t>Proportion (%)</w:t>
            </w:r>
          </w:p>
        </w:tc>
        <w:tc>
          <w:tcPr>
            <w:tcW w:w="229" w:type="dxa"/>
            <w:tcBorders>
              <w:top w:val="single" w:sz="4" w:space="0" w:color="auto"/>
              <w:bottom w:val="single" w:sz="4" w:space="0" w:color="auto"/>
            </w:tcBorders>
          </w:tcPr>
          <w:p w14:paraId="2BC2BB8E" w14:textId="77777777" w:rsidR="0010190D" w:rsidRPr="00750DB0" w:rsidRDefault="0010190D" w:rsidP="007437EF">
            <w:pPr>
              <w:jc w:val="both"/>
              <w:cnfStyle w:val="100000000000" w:firstRow="1" w:lastRow="0" w:firstColumn="0" w:lastColumn="0" w:oddVBand="0" w:evenVBand="0" w:oddHBand="0" w:evenHBand="0" w:firstRowFirstColumn="0" w:firstRowLastColumn="0" w:lastRowFirstColumn="0" w:lastRowLastColumn="0"/>
              <w:rPr>
                <w:rStyle w:val="Strong"/>
                <w:b w:val="0"/>
              </w:rPr>
            </w:pPr>
          </w:p>
        </w:tc>
        <w:tc>
          <w:tcPr>
            <w:tcW w:w="2891" w:type="dxa"/>
            <w:tcBorders>
              <w:top w:val="single" w:sz="4" w:space="0" w:color="auto"/>
              <w:bottom w:val="single" w:sz="4" w:space="0" w:color="auto"/>
            </w:tcBorders>
          </w:tcPr>
          <w:p w14:paraId="68A1FBE4" w14:textId="77777777" w:rsidR="0010190D" w:rsidRPr="00750DB0" w:rsidRDefault="0010190D" w:rsidP="007437EF">
            <w:pPr>
              <w:jc w:val="both"/>
              <w:cnfStyle w:val="100000000000" w:firstRow="1" w:lastRow="0" w:firstColumn="0" w:lastColumn="0" w:oddVBand="0" w:evenVBand="0" w:oddHBand="0" w:evenHBand="0" w:firstRowFirstColumn="0" w:firstRowLastColumn="0" w:lastRowFirstColumn="0" w:lastRowLastColumn="0"/>
              <w:rPr>
                <w:rStyle w:val="Strong"/>
                <w:b w:val="0"/>
              </w:rPr>
            </w:pPr>
          </w:p>
        </w:tc>
      </w:tr>
      <w:tr w:rsidR="0010190D" w:rsidRPr="00750DB0" w14:paraId="5C8BCB1B" w14:textId="77777777" w:rsidTr="00D70D4C">
        <w:tc>
          <w:tcPr>
            <w:cnfStyle w:val="001000000000" w:firstRow="0" w:lastRow="0" w:firstColumn="1" w:lastColumn="0" w:oddVBand="0" w:evenVBand="0" w:oddHBand="0" w:evenHBand="0" w:firstRowFirstColumn="0" w:firstRowLastColumn="0" w:lastRowFirstColumn="0" w:lastRowLastColumn="0"/>
            <w:tcW w:w="2143" w:type="dxa"/>
            <w:tcBorders>
              <w:top w:val="single" w:sz="4" w:space="0" w:color="auto"/>
              <w:right w:val="none" w:sz="0" w:space="0" w:color="auto"/>
            </w:tcBorders>
          </w:tcPr>
          <w:p w14:paraId="7E299569" w14:textId="77777777" w:rsidR="0010190D" w:rsidRPr="00750DB0" w:rsidRDefault="008F0E94" w:rsidP="007437EF">
            <w:pPr>
              <w:jc w:val="both"/>
              <w:rPr>
                <w:rStyle w:val="Strong"/>
                <w:b w:val="0"/>
              </w:rPr>
            </w:pPr>
            <w:r w:rsidRPr="00750DB0">
              <w:rPr>
                <w:rStyle w:val="Strong"/>
                <w:b w:val="0"/>
              </w:rPr>
              <w:t>201</w:t>
            </w:r>
            <w:r w:rsidR="0010190D" w:rsidRPr="00750DB0">
              <w:rPr>
                <w:rStyle w:val="Strong"/>
                <w:b w:val="0"/>
              </w:rPr>
              <w:t>8</w:t>
            </w:r>
          </w:p>
        </w:tc>
        <w:tc>
          <w:tcPr>
            <w:tcW w:w="1398" w:type="dxa"/>
            <w:tcBorders>
              <w:top w:val="single" w:sz="4" w:space="0" w:color="auto"/>
            </w:tcBorders>
          </w:tcPr>
          <w:p w14:paraId="1C55DE2C"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59</w:t>
            </w:r>
          </w:p>
        </w:tc>
        <w:tc>
          <w:tcPr>
            <w:tcW w:w="235" w:type="dxa"/>
            <w:tcBorders>
              <w:top w:val="single" w:sz="4" w:space="0" w:color="auto"/>
            </w:tcBorders>
          </w:tcPr>
          <w:p w14:paraId="25390FBC"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Borders>
              <w:top w:val="single" w:sz="4" w:space="0" w:color="auto"/>
            </w:tcBorders>
          </w:tcPr>
          <w:p w14:paraId="191D594B" w14:textId="77777777" w:rsidR="0010190D" w:rsidRPr="00750DB0" w:rsidRDefault="00D70D4C"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18.1</w:t>
            </w:r>
          </w:p>
        </w:tc>
        <w:tc>
          <w:tcPr>
            <w:tcW w:w="229" w:type="dxa"/>
            <w:tcBorders>
              <w:top w:val="single" w:sz="4" w:space="0" w:color="auto"/>
            </w:tcBorders>
          </w:tcPr>
          <w:p w14:paraId="15F75C5A"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Borders>
              <w:top w:val="single" w:sz="4" w:space="0" w:color="auto"/>
            </w:tcBorders>
          </w:tcPr>
          <w:p w14:paraId="4D9EB4D2"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10190D" w:rsidRPr="00750DB0" w14:paraId="07E0471B" w14:textId="77777777" w:rsidTr="00D70D4C">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79FBBD72" w14:textId="77777777" w:rsidR="0010190D" w:rsidRPr="00750DB0" w:rsidRDefault="008F0E94" w:rsidP="007437EF">
            <w:pPr>
              <w:jc w:val="both"/>
              <w:rPr>
                <w:rStyle w:val="Strong"/>
                <w:b w:val="0"/>
              </w:rPr>
            </w:pPr>
            <w:r w:rsidRPr="00750DB0">
              <w:rPr>
                <w:rStyle w:val="Strong"/>
                <w:b w:val="0"/>
              </w:rPr>
              <w:t>201</w:t>
            </w:r>
            <w:r w:rsidR="0010190D" w:rsidRPr="00750DB0">
              <w:rPr>
                <w:rStyle w:val="Strong"/>
                <w:b w:val="0"/>
              </w:rPr>
              <w:t>9</w:t>
            </w:r>
          </w:p>
        </w:tc>
        <w:tc>
          <w:tcPr>
            <w:tcW w:w="1398" w:type="dxa"/>
          </w:tcPr>
          <w:p w14:paraId="499FBB2B"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76</w:t>
            </w:r>
          </w:p>
        </w:tc>
        <w:tc>
          <w:tcPr>
            <w:tcW w:w="235" w:type="dxa"/>
          </w:tcPr>
          <w:p w14:paraId="0FDC4B19"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1139B5D5" w14:textId="77777777" w:rsidR="0010190D" w:rsidRPr="00750DB0" w:rsidRDefault="00D70D4C"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23.3</w:t>
            </w:r>
          </w:p>
        </w:tc>
        <w:tc>
          <w:tcPr>
            <w:tcW w:w="229" w:type="dxa"/>
          </w:tcPr>
          <w:p w14:paraId="6E01653F"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Pr>
          <w:p w14:paraId="46961CEB"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10190D" w:rsidRPr="00750DB0" w14:paraId="274E06C3" w14:textId="77777777" w:rsidTr="00D70D4C">
        <w:trPr>
          <w:trHeight w:val="252"/>
        </w:trPr>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42148138" w14:textId="77777777" w:rsidR="0010190D" w:rsidRPr="00750DB0" w:rsidRDefault="008F0E94" w:rsidP="007437EF">
            <w:pPr>
              <w:jc w:val="both"/>
              <w:rPr>
                <w:rStyle w:val="Strong"/>
                <w:b w:val="0"/>
              </w:rPr>
            </w:pPr>
            <w:r w:rsidRPr="00750DB0">
              <w:rPr>
                <w:rStyle w:val="Strong"/>
                <w:b w:val="0"/>
              </w:rPr>
              <w:t>202</w:t>
            </w:r>
            <w:r w:rsidR="00882B50" w:rsidRPr="00750DB0">
              <w:rPr>
                <w:rStyle w:val="Strong"/>
                <w:b w:val="0"/>
              </w:rPr>
              <w:t>0</w:t>
            </w:r>
          </w:p>
        </w:tc>
        <w:tc>
          <w:tcPr>
            <w:tcW w:w="1398" w:type="dxa"/>
          </w:tcPr>
          <w:p w14:paraId="27AE13D7" w14:textId="77777777" w:rsidR="0010190D" w:rsidRPr="00750DB0" w:rsidRDefault="00882B50"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89</w:t>
            </w:r>
          </w:p>
        </w:tc>
        <w:tc>
          <w:tcPr>
            <w:tcW w:w="235" w:type="dxa"/>
          </w:tcPr>
          <w:p w14:paraId="5C3BF86B"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03B60E7F" w14:textId="77777777" w:rsidR="0010190D" w:rsidRPr="00750DB0" w:rsidRDefault="00D70D4C"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27.4</w:t>
            </w:r>
          </w:p>
        </w:tc>
        <w:tc>
          <w:tcPr>
            <w:tcW w:w="229" w:type="dxa"/>
          </w:tcPr>
          <w:p w14:paraId="7A56C7A5"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Pr>
          <w:p w14:paraId="6E35F6E8"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10190D" w:rsidRPr="00750DB0" w14:paraId="486A182F" w14:textId="77777777" w:rsidTr="00D70D4C">
        <w:trPr>
          <w:trHeight w:val="252"/>
        </w:trPr>
        <w:tc>
          <w:tcPr>
            <w:cnfStyle w:val="001000000000" w:firstRow="0" w:lastRow="0" w:firstColumn="1" w:lastColumn="0" w:oddVBand="0" w:evenVBand="0" w:oddHBand="0" w:evenHBand="0" w:firstRowFirstColumn="0" w:firstRowLastColumn="0" w:lastRowFirstColumn="0" w:lastRowLastColumn="0"/>
            <w:tcW w:w="2143" w:type="dxa"/>
            <w:tcBorders>
              <w:right w:val="none" w:sz="0" w:space="0" w:color="auto"/>
            </w:tcBorders>
          </w:tcPr>
          <w:p w14:paraId="776630A4" w14:textId="77777777" w:rsidR="0010190D" w:rsidRPr="00750DB0" w:rsidRDefault="008F0E94" w:rsidP="007437EF">
            <w:pPr>
              <w:jc w:val="both"/>
              <w:rPr>
                <w:rStyle w:val="Strong"/>
                <w:b w:val="0"/>
              </w:rPr>
            </w:pPr>
            <w:r w:rsidRPr="00750DB0">
              <w:rPr>
                <w:rStyle w:val="Strong"/>
                <w:b w:val="0"/>
              </w:rPr>
              <w:t>202</w:t>
            </w:r>
            <w:r w:rsidR="00882B50" w:rsidRPr="00750DB0">
              <w:rPr>
                <w:rStyle w:val="Strong"/>
                <w:b w:val="0"/>
              </w:rPr>
              <w:t>1</w:t>
            </w:r>
          </w:p>
        </w:tc>
        <w:tc>
          <w:tcPr>
            <w:tcW w:w="1398" w:type="dxa"/>
          </w:tcPr>
          <w:p w14:paraId="2665008F" w14:textId="77777777" w:rsidR="0010190D" w:rsidRPr="00750DB0" w:rsidRDefault="00882B50"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102</w:t>
            </w:r>
          </w:p>
        </w:tc>
        <w:tc>
          <w:tcPr>
            <w:tcW w:w="235" w:type="dxa"/>
          </w:tcPr>
          <w:p w14:paraId="0BD346E5"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Pr>
          <w:p w14:paraId="4353639B" w14:textId="77777777" w:rsidR="0010190D" w:rsidRPr="00750DB0" w:rsidRDefault="00D70D4C"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31.2</w:t>
            </w:r>
          </w:p>
        </w:tc>
        <w:tc>
          <w:tcPr>
            <w:tcW w:w="229" w:type="dxa"/>
          </w:tcPr>
          <w:p w14:paraId="712115C9"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Pr>
          <w:p w14:paraId="1D4DB01D" w14:textId="77777777" w:rsidR="0010190D" w:rsidRPr="00750DB0" w:rsidRDefault="0010190D"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r w:rsidR="00882B50" w:rsidRPr="00750DB0" w14:paraId="3AECC1BD" w14:textId="77777777" w:rsidTr="00D70D4C">
        <w:trPr>
          <w:trHeight w:val="252"/>
        </w:trPr>
        <w:tc>
          <w:tcPr>
            <w:cnfStyle w:val="001000000000" w:firstRow="0" w:lastRow="0" w:firstColumn="1" w:lastColumn="0" w:oddVBand="0" w:evenVBand="0" w:oddHBand="0" w:evenHBand="0" w:firstRowFirstColumn="0" w:firstRowLastColumn="0" w:lastRowFirstColumn="0" w:lastRowLastColumn="0"/>
            <w:tcW w:w="2143" w:type="dxa"/>
            <w:tcBorders>
              <w:bottom w:val="single" w:sz="4" w:space="0" w:color="auto"/>
              <w:right w:val="none" w:sz="0" w:space="0" w:color="auto"/>
            </w:tcBorders>
          </w:tcPr>
          <w:p w14:paraId="292EA023" w14:textId="77777777" w:rsidR="00882B50" w:rsidRPr="00750DB0" w:rsidRDefault="00882B50" w:rsidP="007437EF">
            <w:pPr>
              <w:jc w:val="both"/>
              <w:rPr>
                <w:rStyle w:val="Strong"/>
                <w:b w:val="0"/>
              </w:rPr>
            </w:pPr>
            <w:r w:rsidRPr="00750DB0">
              <w:rPr>
                <w:rStyle w:val="Strong"/>
                <w:b w:val="0"/>
              </w:rPr>
              <w:t>T</w:t>
            </w:r>
            <w:r w:rsidR="004B796D" w:rsidRPr="00750DB0">
              <w:rPr>
                <w:rStyle w:val="Strong"/>
                <w:b w:val="0"/>
              </w:rPr>
              <w:t>otal</w:t>
            </w:r>
          </w:p>
        </w:tc>
        <w:tc>
          <w:tcPr>
            <w:tcW w:w="1398" w:type="dxa"/>
            <w:tcBorders>
              <w:bottom w:val="single" w:sz="4" w:space="0" w:color="auto"/>
            </w:tcBorders>
          </w:tcPr>
          <w:p w14:paraId="7CC2291E" w14:textId="77777777" w:rsidR="00882B50" w:rsidRPr="00750DB0" w:rsidRDefault="00882B50"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326</w:t>
            </w:r>
          </w:p>
        </w:tc>
        <w:tc>
          <w:tcPr>
            <w:tcW w:w="235" w:type="dxa"/>
            <w:tcBorders>
              <w:bottom w:val="single" w:sz="4" w:space="0" w:color="auto"/>
            </w:tcBorders>
          </w:tcPr>
          <w:p w14:paraId="3FB04BE6" w14:textId="77777777" w:rsidR="00882B50" w:rsidRPr="00750DB0" w:rsidRDefault="00882B50"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1960" w:type="dxa"/>
            <w:tcBorders>
              <w:bottom w:val="single" w:sz="4" w:space="0" w:color="auto"/>
            </w:tcBorders>
          </w:tcPr>
          <w:p w14:paraId="695C94E3" w14:textId="77777777" w:rsidR="00882B50" w:rsidRPr="00750DB0" w:rsidRDefault="00882B50"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r w:rsidRPr="00750DB0">
              <w:rPr>
                <w:rStyle w:val="Strong"/>
                <w:b w:val="0"/>
              </w:rPr>
              <w:t>100</w:t>
            </w:r>
          </w:p>
        </w:tc>
        <w:tc>
          <w:tcPr>
            <w:tcW w:w="229" w:type="dxa"/>
            <w:tcBorders>
              <w:bottom w:val="single" w:sz="4" w:space="0" w:color="auto"/>
            </w:tcBorders>
          </w:tcPr>
          <w:p w14:paraId="1FC8BC9B" w14:textId="77777777" w:rsidR="00882B50" w:rsidRPr="00750DB0" w:rsidRDefault="00882B50"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c>
          <w:tcPr>
            <w:tcW w:w="2891" w:type="dxa"/>
            <w:tcBorders>
              <w:bottom w:val="single" w:sz="4" w:space="0" w:color="auto"/>
            </w:tcBorders>
          </w:tcPr>
          <w:p w14:paraId="72F84E9D" w14:textId="77777777" w:rsidR="00882B50" w:rsidRPr="00750DB0" w:rsidRDefault="00882B50" w:rsidP="007437EF">
            <w:pPr>
              <w:jc w:val="both"/>
              <w:cnfStyle w:val="000000000000" w:firstRow="0" w:lastRow="0" w:firstColumn="0" w:lastColumn="0" w:oddVBand="0" w:evenVBand="0" w:oddHBand="0" w:evenHBand="0" w:firstRowFirstColumn="0" w:firstRowLastColumn="0" w:lastRowFirstColumn="0" w:lastRowLastColumn="0"/>
              <w:rPr>
                <w:rStyle w:val="Strong"/>
                <w:b w:val="0"/>
              </w:rPr>
            </w:pPr>
          </w:p>
        </w:tc>
      </w:tr>
    </w:tbl>
    <w:p w14:paraId="27D14E4C" w14:textId="77777777" w:rsidR="008F0E94" w:rsidRPr="00750DB0" w:rsidRDefault="00D70D4C" w:rsidP="00265146">
      <w:pPr>
        <w:spacing w:line="360" w:lineRule="auto"/>
        <w:jc w:val="both"/>
        <w:rPr>
          <w:rStyle w:val="Strong"/>
          <w:b w:val="0"/>
        </w:rPr>
      </w:pPr>
      <w:r w:rsidRPr="00750DB0">
        <w:rPr>
          <w:rStyle w:val="Strong"/>
          <w:b w:val="0"/>
        </w:rPr>
        <w:t xml:space="preserve">Key: </w:t>
      </w:r>
      <w:r w:rsidR="00D968EB" w:rsidRPr="00750DB0">
        <w:rPr>
          <w:rStyle w:val="Strong"/>
          <w:b w:val="0"/>
        </w:rPr>
        <w:t>low prevalence &lt;</w:t>
      </w:r>
      <w:r w:rsidRPr="00750DB0">
        <w:rPr>
          <w:rStyle w:val="Strong"/>
          <w:b w:val="0"/>
        </w:rPr>
        <w:t xml:space="preserve"> 10%; high prevalence = 10 – 30%; ve</w:t>
      </w:r>
      <w:r w:rsidR="00D968EB" w:rsidRPr="00750DB0">
        <w:rPr>
          <w:rStyle w:val="Strong"/>
          <w:b w:val="0"/>
        </w:rPr>
        <w:t>ry high prevalence &gt;</w:t>
      </w:r>
      <w:r w:rsidRPr="00750DB0">
        <w:rPr>
          <w:rStyle w:val="Strong"/>
          <w:b w:val="0"/>
        </w:rPr>
        <w:t xml:space="preserve"> 30%</w:t>
      </w:r>
    </w:p>
    <w:p w14:paraId="23B57CE6" w14:textId="77777777" w:rsidR="004911D3" w:rsidRPr="00750DB0" w:rsidRDefault="00D70D4C" w:rsidP="008F5BD2">
      <w:pPr>
        <w:jc w:val="both"/>
        <w:rPr>
          <w:rStyle w:val="Strong"/>
          <w:b w:val="0"/>
        </w:rPr>
      </w:pPr>
      <w:r w:rsidRPr="00750DB0">
        <w:rPr>
          <w:rStyle w:val="Strong"/>
          <w:b w:val="0"/>
        </w:rPr>
        <w:tab/>
      </w:r>
      <w:r w:rsidR="009E14D0" w:rsidRPr="00750DB0">
        <w:rPr>
          <w:rStyle w:val="Strong"/>
          <w:b w:val="0"/>
        </w:rPr>
        <w:t>Table 7</w:t>
      </w:r>
      <w:r w:rsidR="00BB5CD6" w:rsidRPr="00750DB0">
        <w:rPr>
          <w:rStyle w:val="Strong"/>
          <w:b w:val="0"/>
        </w:rPr>
        <w:t xml:space="preserve"> shows that the prevalence in 2018 was 18.1%</w:t>
      </w:r>
      <w:r w:rsidR="00095C85" w:rsidRPr="00750DB0">
        <w:rPr>
          <w:rStyle w:val="Strong"/>
          <w:b w:val="0"/>
        </w:rPr>
        <w:t xml:space="preserve"> </w:t>
      </w:r>
      <w:r w:rsidR="004911D3" w:rsidRPr="00750DB0">
        <w:rPr>
          <w:rStyle w:val="Strong"/>
          <w:b w:val="0"/>
        </w:rPr>
        <w:t>(high</w:t>
      </w:r>
      <w:r w:rsidR="009E14D0" w:rsidRPr="00750DB0">
        <w:rPr>
          <w:rStyle w:val="Strong"/>
          <w:b w:val="0"/>
        </w:rPr>
        <w:t xml:space="preserve"> prevalence)</w:t>
      </w:r>
      <w:r w:rsidR="00BB5CD6" w:rsidRPr="00750DB0">
        <w:rPr>
          <w:rStyle w:val="Strong"/>
          <w:b w:val="0"/>
        </w:rPr>
        <w:t>;</w:t>
      </w:r>
      <w:r w:rsidR="00095C85" w:rsidRPr="00750DB0">
        <w:rPr>
          <w:rStyle w:val="Strong"/>
          <w:b w:val="0"/>
        </w:rPr>
        <w:t xml:space="preserve"> 2019 was 23.3% (</w:t>
      </w:r>
      <w:r w:rsidRPr="00750DB0">
        <w:rPr>
          <w:rStyle w:val="Strong"/>
          <w:b w:val="0"/>
        </w:rPr>
        <w:t>high prevalence); 2020</w:t>
      </w:r>
      <w:r w:rsidR="00095C85" w:rsidRPr="00750DB0">
        <w:rPr>
          <w:rStyle w:val="Strong"/>
          <w:b w:val="0"/>
        </w:rPr>
        <w:t xml:space="preserve"> was 27.4% and 2021 was 31.2% (</w:t>
      </w:r>
      <w:r w:rsidRPr="00750DB0">
        <w:rPr>
          <w:rStyle w:val="Strong"/>
          <w:b w:val="0"/>
        </w:rPr>
        <w:t>very</w:t>
      </w:r>
      <w:r w:rsidR="00095C85" w:rsidRPr="00750DB0">
        <w:rPr>
          <w:rStyle w:val="Strong"/>
          <w:b w:val="0"/>
        </w:rPr>
        <w:t xml:space="preserve"> high prevalence).</w:t>
      </w:r>
    </w:p>
    <w:p w14:paraId="04853B61" w14:textId="77777777" w:rsidR="008F5BD2" w:rsidRPr="008F5BD2" w:rsidRDefault="008F5BD2" w:rsidP="00265146">
      <w:pPr>
        <w:spacing w:line="360" w:lineRule="auto"/>
        <w:jc w:val="both"/>
        <w:rPr>
          <w:rStyle w:val="Strong"/>
          <w:sz w:val="16"/>
        </w:rPr>
      </w:pPr>
    </w:p>
    <w:p w14:paraId="0643B815" w14:textId="77777777" w:rsidR="00EF0195" w:rsidRPr="00E512A8" w:rsidRDefault="000B1416" w:rsidP="007437EF">
      <w:pPr>
        <w:jc w:val="both"/>
        <w:rPr>
          <w:rStyle w:val="Strong"/>
        </w:rPr>
      </w:pPr>
      <w:r w:rsidRPr="00E512A8">
        <w:rPr>
          <w:rStyle w:val="Strong"/>
        </w:rPr>
        <w:lastRenderedPageBreak/>
        <w:t>Table 8</w:t>
      </w:r>
      <w:r w:rsidR="00EF0195" w:rsidRPr="00E512A8">
        <w:rPr>
          <w:rStyle w:val="Strong"/>
        </w:rPr>
        <w:t xml:space="preserve">: </w:t>
      </w:r>
      <w:r w:rsidR="00107CC2" w:rsidRPr="00E512A8">
        <w:rPr>
          <w:rStyle w:val="Strong"/>
        </w:rPr>
        <w:t xml:space="preserve">Summary of </w:t>
      </w:r>
      <w:r w:rsidR="00EF0195" w:rsidRPr="00E512A8">
        <w:rPr>
          <w:rStyle w:val="Strong"/>
        </w:rPr>
        <w:t>Chi-square</w:t>
      </w:r>
      <w:r w:rsidR="00074B9C" w:rsidRPr="00E512A8">
        <w:rPr>
          <w:rStyle w:val="Strong"/>
        </w:rPr>
        <w:t xml:space="preserve"> (</w:t>
      </w:r>
      <w:r w:rsidR="00074B9C" w:rsidRPr="00E512A8">
        <w:rPr>
          <w:rStyle w:val="Strong"/>
        </w:rPr>
        <w:sym w:font="Symbol" w:char="F063"/>
      </w:r>
      <w:r w:rsidR="00074B9C" w:rsidRPr="00E512A8">
        <w:rPr>
          <w:rStyle w:val="Strong"/>
        </w:rPr>
        <w:t>2)</w:t>
      </w:r>
      <w:r w:rsidR="00EF0195" w:rsidRPr="00E512A8">
        <w:rPr>
          <w:rStyle w:val="Strong"/>
        </w:rPr>
        <w:t xml:space="preserve"> analysis of</w:t>
      </w:r>
      <w:r w:rsidRPr="00E512A8">
        <w:rPr>
          <w:rStyle w:val="Strong"/>
        </w:rPr>
        <w:t xml:space="preserve"> </w:t>
      </w:r>
      <w:r w:rsidR="00107CC2" w:rsidRPr="00E512A8">
        <w:rPr>
          <w:rStyle w:val="Strong"/>
        </w:rPr>
        <w:t>no significant</w:t>
      </w:r>
      <w:r w:rsidRPr="00E512A8">
        <w:rPr>
          <w:rStyle w:val="Strong"/>
        </w:rPr>
        <w:t xml:space="preserve"> association</w:t>
      </w:r>
      <w:r w:rsidR="00EF0195" w:rsidRPr="00E512A8">
        <w:rPr>
          <w:rStyle w:val="Strong"/>
        </w:rPr>
        <w:t xml:space="preserve"> in </w:t>
      </w:r>
      <w:r w:rsidR="002B00B9" w:rsidRPr="00E512A8">
        <w:rPr>
          <w:rStyle w:val="Strong"/>
        </w:rPr>
        <w:t>prevalence of prostate prob</w:t>
      </w:r>
      <w:r w:rsidR="00EF0195" w:rsidRPr="00E512A8">
        <w:rPr>
          <w:rStyle w:val="Strong"/>
        </w:rPr>
        <w:t xml:space="preserve">lems </w:t>
      </w:r>
      <w:r w:rsidR="00B63875" w:rsidRPr="00E512A8">
        <w:rPr>
          <w:rStyle w:val="Strong"/>
        </w:rPr>
        <w:t>in Obio/Akpor L</w:t>
      </w:r>
      <w:r w:rsidR="00EF0195" w:rsidRPr="00E512A8">
        <w:rPr>
          <w:rStyle w:val="Strong"/>
        </w:rPr>
        <w:t>G</w:t>
      </w:r>
      <w:r w:rsidR="00B63875" w:rsidRPr="00E512A8">
        <w:rPr>
          <w:rStyle w:val="Strong"/>
        </w:rPr>
        <w:t>A</w:t>
      </w:r>
      <w:r w:rsidR="00EF0195" w:rsidRPr="00E512A8">
        <w:rPr>
          <w:rStyle w:val="Strong"/>
        </w:rPr>
        <w:t xml:space="preserve"> of Rivers State based on age</w:t>
      </w:r>
      <w:r w:rsidR="009E14D0" w:rsidRPr="00E512A8">
        <w:rPr>
          <w:rStyle w:val="Strong"/>
        </w:rPr>
        <w:t xml:space="preserve"> </w:t>
      </w:r>
      <w:r w:rsidR="008F5BD2">
        <w:rPr>
          <w:rStyle w:val="Strong"/>
        </w:rPr>
        <w:t>(n</w:t>
      </w:r>
      <w:r w:rsidR="004911D3" w:rsidRPr="00E512A8">
        <w:rPr>
          <w:rStyle w:val="Strong"/>
        </w:rPr>
        <w:t>=1010)</w:t>
      </w:r>
    </w:p>
    <w:tbl>
      <w:tblPr>
        <w:tblStyle w:val="TableGrid"/>
        <w:tblW w:w="0" w:type="auto"/>
        <w:tblInd w:w="7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1218"/>
        <w:gridCol w:w="1259"/>
        <w:gridCol w:w="1199"/>
        <w:gridCol w:w="1277"/>
      </w:tblGrid>
      <w:tr w:rsidR="00AB7370" w:rsidRPr="00750DB0" w14:paraId="5BA32FAB" w14:textId="77777777" w:rsidTr="00AB7370">
        <w:tc>
          <w:tcPr>
            <w:tcW w:w="1307" w:type="dxa"/>
            <w:tcBorders>
              <w:top w:val="single" w:sz="4" w:space="0" w:color="auto"/>
              <w:bottom w:val="single" w:sz="4" w:space="0" w:color="auto"/>
            </w:tcBorders>
          </w:tcPr>
          <w:p w14:paraId="6EF9A7D0" w14:textId="77777777" w:rsidR="00AB7370" w:rsidRPr="008F5BD2" w:rsidRDefault="00AB7370" w:rsidP="007437EF">
            <w:pPr>
              <w:jc w:val="both"/>
              <w:rPr>
                <w:rStyle w:val="Strong"/>
              </w:rPr>
            </w:pPr>
            <w:r w:rsidRPr="008F5BD2">
              <w:rPr>
                <w:rStyle w:val="Strong"/>
              </w:rPr>
              <w:t>Variable</w:t>
            </w:r>
          </w:p>
          <w:p w14:paraId="7AA7BA83" w14:textId="77777777" w:rsidR="00AB7370" w:rsidRPr="008F5BD2" w:rsidRDefault="00AB7370" w:rsidP="007437EF">
            <w:pPr>
              <w:jc w:val="both"/>
              <w:rPr>
                <w:rStyle w:val="Strong"/>
              </w:rPr>
            </w:pPr>
          </w:p>
        </w:tc>
        <w:tc>
          <w:tcPr>
            <w:tcW w:w="1218" w:type="dxa"/>
            <w:tcBorders>
              <w:top w:val="single" w:sz="4" w:space="0" w:color="auto"/>
              <w:bottom w:val="single" w:sz="4" w:space="0" w:color="auto"/>
            </w:tcBorders>
          </w:tcPr>
          <w:p w14:paraId="0FAB3FC9" w14:textId="77777777" w:rsidR="00AB7370" w:rsidRPr="008F5BD2" w:rsidRDefault="00AB7370" w:rsidP="007437EF">
            <w:pPr>
              <w:jc w:val="both"/>
              <w:rPr>
                <w:rStyle w:val="Strong"/>
              </w:rPr>
            </w:pPr>
            <w:r w:rsidRPr="008F5BD2">
              <w:rPr>
                <w:rStyle w:val="Strong"/>
              </w:rPr>
              <w:t>N</w:t>
            </w:r>
          </w:p>
        </w:tc>
        <w:tc>
          <w:tcPr>
            <w:tcW w:w="1259" w:type="dxa"/>
            <w:tcBorders>
              <w:top w:val="single" w:sz="4" w:space="0" w:color="auto"/>
              <w:bottom w:val="single" w:sz="4" w:space="0" w:color="auto"/>
            </w:tcBorders>
          </w:tcPr>
          <w:p w14:paraId="37BAAFCD" w14:textId="77777777" w:rsidR="00AB7370" w:rsidRPr="008F5BD2" w:rsidRDefault="00AB7370" w:rsidP="007437EF">
            <w:pPr>
              <w:jc w:val="both"/>
              <w:rPr>
                <w:rStyle w:val="Strong"/>
              </w:rPr>
            </w:pPr>
            <w:r w:rsidRPr="008F5BD2">
              <w:rPr>
                <w:rStyle w:val="Strong"/>
              </w:rPr>
              <w:sym w:font="Symbol" w:char="F063"/>
            </w:r>
            <w:r w:rsidRPr="008F5BD2">
              <w:rPr>
                <w:rStyle w:val="Strong"/>
              </w:rPr>
              <w:t>2</w:t>
            </w:r>
          </w:p>
        </w:tc>
        <w:tc>
          <w:tcPr>
            <w:tcW w:w="1199" w:type="dxa"/>
            <w:tcBorders>
              <w:top w:val="single" w:sz="4" w:space="0" w:color="auto"/>
              <w:bottom w:val="single" w:sz="4" w:space="0" w:color="auto"/>
            </w:tcBorders>
          </w:tcPr>
          <w:p w14:paraId="0FF724A4" w14:textId="77777777" w:rsidR="00AB7370" w:rsidRPr="008F5BD2" w:rsidRDefault="00AB7370" w:rsidP="007437EF">
            <w:pPr>
              <w:jc w:val="both"/>
              <w:rPr>
                <w:rStyle w:val="Strong"/>
              </w:rPr>
            </w:pPr>
            <w:r w:rsidRPr="008F5BD2">
              <w:rPr>
                <w:rStyle w:val="Strong"/>
              </w:rPr>
              <w:t>df</w:t>
            </w:r>
          </w:p>
        </w:tc>
        <w:tc>
          <w:tcPr>
            <w:tcW w:w="1277" w:type="dxa"/>
            <w:tcBorders>
              <w:top w:val="single" w:sz="4" w:space="0" w:color="auto"/>
              <w:bottom w:val="single" w:sz="4" w:space="0" w:color="auto"/>
            </w:tcBorders>
          </w:tcPr>
          <w:p w14:paraId="174560E7" w14:textId="77777777" w:rsidR="00AB7370" w:rsidRPr="008F5BD2" w:rsidRDefault="008F5BD2" w:rsidP="007437EF">
            <w:pPr>
              <w:jc w:val="both"/>
              <w:rPr>
                <w:rStyle w:val="Strong"/>
              </w:rPr>
            </w:pPr>
            <w:r>
              <w:rPr>
                <w:rStyle w:val="Strong"/>
              </w:rPr>
              <w:t>p</w:t>
            </w:r>
            <w:r w:rsidR="00AB7370" w:rsidRPr="008F5BD2">
              <w:rPr>
                <w:rStyle w:val="Strong"/>
              </w:rPr>
              <w:t>-value</w:t>
            </w:r>
          </w:p>
        </w:tc>
      </w:tr>
      <w:tr w:rsidR="00AB7370" w:rsidRPr="00750DB0" w14:paraId="4D80A78E" w14:textId="77777777" w:rsidTr="00AB7370">
        <w:tc>
          <w:tcPr>
            <w:tcW w:w="1307" w:type="dxa"/>
            <w:tcBorders>
              <w:top w:val="single" w:sz="4" w:space="0" w:color="auto"/>
            </w:tcBorders>
          </w:tcPr>
          <w:p w14:paraId="1E68A457" w14:textId="77777777" w:rsidR="00AB7370" w:rsidRPr="00750DB0" w:rsidRDefault="00AB7370" w:rsidP="007437EF">
            <w:pPr>
              <w:jc w:val="both"/>
              <w:rPr>
                <w:rStyle w:val="Strong"/>
                <w:b w:val="0"/>
              </w:rPr>
            </w:pPr>
            <w:r w:rsidRPr="00750DB0">
              <w:rPr>
                <w:rStyle w:val="Strong"/>
                <w:b w:val="0"/>
              </w:rPr>
              <w:t>40- 49yrs</w:t>
            </w:r>
          </w:p>
        </w:tc>
        <w:tc>
          <w:tcPr>
            <w:tcW w:w="1218" w:type="dxa"/>
            <w:tcBorders>
              <w:top w:val="single" w:sz="4" w:space="0" w:color="auto"/>
            </w:tcBorders>
          </w:tcPr>
          <w:p w14:paraId="2F7562B1" w14:textId="77777777" w:rsidR="00AB7370" w:rsidRPr="00750DB0" w:rsidRDefault="00AB7370" w:rsidP="007437EF">
            <w:pPr>
              <w:jc w:val="both"/>
              <w:rPr>
                <w:rStyle w:val="Strong"/>
                <w:b w:val="0"/>
              </w:rPr>
            </w:pPr>
            <w:r w:rsidRPr="00750DB0">
              <w:rPr>
                <w:rStyle w:val="Strong"/>
                <w:b w:val="0"/>
              </w:rPr>
              <w:t>18</w:t>
            </w:r>
          </w:p>
        </w:tc>
        <w:tc>
          <w:tcPr>
            <w:tcW w:w="1259" w:type="dxa"/>
            <w:vMerge w:val="restart"/>
            <w:tcBorders>
              <w:top w:val="single" w:sz="4" w:space="0" w:color="auto"/>
            </w:tcBorders>
          </w:tcPr>
          <w:p w14:paraId="4557E5E9" w14:textId="77777777" w:rsidR="00AB7370" w:rsidRPr="00750DB0" w:rsidRDefault="00AB7370" w:rsidP="007437EF">
            <w:pPr>
              <w:jc w:val="both"/>
              <w:rPr>
                <w:rStyle w:val="Strong"/>
                <w:b w:val="0"/>
              </w:rPr>
            </w:pPr>
            <w:r w:rsidRPr="00750DB0">
              <w:rPr>
                <w:rStyle w:val="Strong"/>
                <w:b w:val="0"/>
              </w:rPr>
              <w:t>4.45</w:t>
            </w:r>
          </w:p>
        </w:tc>
        <w:tc>
          <w:tcPr>
            <w:tcW w:w="1199" w:type="dxa"/>
            <w:vMerge w:val="restart"/>
            <w:tcBorders>
              <w:top w:val="single" w:sz="4" w:space="0" w:color="auto"/>
            </w:tcBorders>
          </w:tcPr>
          <w:p w14:paraId="581BEBAB" w14:textId="77777777" w:rsidR="00AB7370" w:rsidRPr="00750DB0" w:rsidRDefault="00AB7370" w:rsidP="007437EF">
            <w:pPr>
              <w:jc w:val="both"/>
              <w:rPr>
                <w:rStyle w:val="Strong"/>
                <w:b w:val="0"/>
              </w:rPr>
            </w:pPr>
            <w:r w:rsidRPr="00750DB0">
              <w:rPr>
                <w:rStyle w:val="Strong"/>
                <w:b w:val="0"/>
              </w:rPr>
              <w:t>6</w:t>
            </w:r>
          </w:p>
        </w:tc>
        <w:tc>
          <w:tcPr>
            <w:tcW w:w="1277" w:type="dxa"/>
            <w:vMerge w:val="restart"/>
            <w:tcBorders>
              <w:top w:val="single" w:sz="4" w:space="0" w:color="auto"/>
            </w:tcBorders>
          </w:tcPr>
          <w:p w14:paraId="422CD8A9" w14:textId="77777777" w:rsidR="00AB7370" w:rsidRPr="00750DB0" w:rsidRDefault="00AB7370" w:rsidP="007437EF">
            <w:pPr>
              <w:jc w:val="both"/>
              <w:rPr>
                <w:rStyle w:val="Strong"/>
                <w:b w:val="0"/>
              </w:rPr>
            </w:pPr>
            <w:r w:rsidRPr="00750DB0">
              <w:rPr>
                <w:rStyle w:val="Strong"/>
                <w:b w:val="0"/>
              </w:rPr>
              <w:t>.616</w:t>
            </w:r>
          </w:p>
        </w:tc>
      </w:tr>
      <w:tr w:rsidR="00AB7370" w:rsidRPr="00750DB0" w14:paraId="419999C9" w14:textId="77777777" w:rsidTr="00AB7370">
        <w:tc>
          <w:tcPr>
            <w:tcW w:w="1307" w:type="dxa"/>
          </w:tcPr>
          <w:p w14:paraId="5BA8DC75" w14:textId="77777777" w:rsidR="00AB7370" w:rsidRPr="00750DB0" w:rsidRDefault="00AB7370" w:rsidP="007437EF">
            <w:pPr>
              <w:jc w:val="both"/>
              <w:rPr>
                <w:rStyle w:val="Strong"/>
                <w:b w:val="0"/>
              </w:rPr>
            </w:pPr>
            <w:r w:rsidRPr="00750DB0">
              <w:rPr>
                <w:rStyle w:val="Strong"/>
                <w:b w:val="0"/>
              </w:rPr>
              <w:t>50–59yrs</w:t>
            </w:r>
          </w:p>
        </w:tc>
        <w:tc>
          <w:tcPr>
            <w:tcW w:w="1218" w:type="dxa"/>
          </w:tcPr>
          <w:p w14:paraId="781E6797" w14:textId="77777777" w:rsidR="00AB7370" w:rsidRPr="00750DB0" w:rsidRDefault="00AB7370" w:rsidP="007437EF">
            <w:pPr>
              <w:jc w:val="both"/>
              <w:rPr>
                <w:rStyle w:val="Strong"/>
                <w:b w:val="0"/>
              </w:rPr>
            </w:pPr>
            <w:r w:rsidRPr="00750DB0">
              <w:rPr>
                <w:rStyle w:val="Strong"/>
                <w:b w:val="0"/>
              </w:rPr>
              <w:t>46</w:t>
            </w:r>
          </w:p>
        </w:tc>
        <w:tc>
          <w:tcPr>
            <w:tcW w:w="1259" w:type="dxa"/>
            <w:vMerge/>
          </w:tcPr>
          <w:p w14:paraId="41790C0F" w14:textId="77777777" w:rsidR="00AB7370" w:rsidRPr="00750DB0" w:rsidRDefault="00AB7370" w:rsidP="007437EF">
            <w:pPr>
              <w:jc w:val="both"/>
              <w:rPr>
                <w:rStyle w:val="Strong"/>
                <w:b w:val="0"/>
              </w:rPr>
            </w:pPr>
          </w:p>
        </w:tc>
        <w:tc>
          <w:tcPr>
            <w:tcW w:w="1199" w:type="dxa"/>
            <w:vMerge/>
          </w:tcPr>
          <w:p w14:paraId="5BD06D32" w14:textId="77777777" w:rsidR="00AB7370" w:rsidRPr="00750DB0" w:rsidRDefault="00AB7370" w:rsidP="007437EF">
            <w:pPr>
              <w:jc w:val="both"/>
              <w:rPr>
                <w:rStyle w:val="Strong"/>
                <w:b w:val="0"/>
              </w:rPr>
            </w:pPr>
          </w:p>
        </w:tc>
        <w:tc>
          <w:tcPr>
            <w:tcW w:w="1277" w:type="dxa"/>
            <w:vMerge/>
          </w:tcPr>
          <w:p w14:paraId="65F9F785" w14:textId="77777777" w:rsidR="00AB7370" w:rsidRPr="00750DB0" w:rsidRDefault="00AB7370" w:rsidP="007437EF">
            <w:pPr>
              <w:jc w:val="both"/>
              <w:rPr>
                <w:rStyle w:val="Strong"/>
                <w:b w:val="0"/>
              </w:rPr>
            </w:pPr>
          </w:p>
        </w:tc>
      </w:tr>
      <w:tr w:rsidR="00AB7370" w:rsidRPr="00750DB0" w14:paraId="04A405CD" w14:textId="77777777" w:rsidTr="00AB7370">
        <w:tc>
          <w:tcPr>
            <w:tcW w:w="1307" w:type="dxa"/>
          </w:tcPr>
          <w:p w14:paraId="3CAD8026" w14:textId="77777777" w:rsidR="00AB7370" w:rsidRPr="00750DB0" w:rsidRDefault="00AB7370" w:rsidP="007437EF">
            <w:pPr>
              <w:jc w:val="both"/>
              <w:rPr>
                <w:rStyle w:val="Strong"/>
                <w:b w:val="0"/>
              </w:rPr>
            </w:pPr>
            <w:r w:rsidRPr="00750DB0">
              <w:rPr>
                <w:rStyle w:val="Strong"/>
                <w:b w:val="0"/>
              </w:rPr>
              <w:t>60 -69yrs</w:t>
            </w:r>
          </w:p>
        </w:tc>
        <w:tc>
          <w:tcPr>
            <w:tcW w:w="1218" w:type="dxa"/>
          </w:tcPr>
          <w:p w14:paraId="6719FA42" w14:textId="77777777" w:rsidR="00AB7370" w:rsidRPr="00750DB0" w:rsidRDefault="00AB7370" w:rsidP="007437EF">
            <w:pPr>
              <w:jc w:val="both"/>
              <w:rPr>
                <w:rStyle w:val="Strong"/>
                <w:b w:val="0"/>
              </w:rPr>
            </w:pPr>
            <w:r w:rsidRPr="00750DB0">
              <w:rPr>
                <w:rStyle w:val="Strong"/>
                <w:b w:val="0"/>
              </w:rPr>
              <w:t>101</w:t>
            </w:r>
          </w:p>
        </w:tc>
        <w:tc>
          <w:tcPr>
            <w:tcW w:w="1259" w:type="dxa"/>
            <w:vMerge/>
          </w:tcPr>
          <w:p w14:paraId="6AA2A89D" w14:textId="77777777" w:rsidR="00AB7370" w:rsidRPr="00750DB0" w:rsidRDefault="00AB7370" w:rsidP="007437EF">
            <w:pPr>
              <w:jc w:val="both"/>
              <w:rPr>
                <w:rStyle w:val="Strong"/>
                <w:b w:val="0"/>
              </w:rPr>
            </w:pPr>
          </w:p>
        </w:tc>
        <w:tc>
          <w:tcPr>
            <w:tcW w:w="1199" w:type="dxa"/>
            <w:vMerge/>
          </w:tcPr>
          <w:p w14:paraId="7D2B8BCA" w14:textId="77777777" w:rsidR="00AB7370" w:rsidRPr="00750DB0" w:rsidRDefault="00AB7370" w:rsidP="007437EF">
            <w:pPr>
              <w:jc w:val="both"/>
              <w:rPr>
                <w:rStyle w:val="Strong"/>
                <w:b w:val="0"/>
              </w:rPr>
            </w:pPr>
          </w:p>
        </w:tc>
        <w:tc>
          <w:tcPr>
            <w:tcW w:w="1277" w:type="dxa"/>
            <w:vMerge/>
          </w:tcPr>
          <w:p w14:paraId="0A9EAEC9" w14:textId="77777777" w:rsidR="00AB7370" w:rsidRPr="00750DB0" w:rsidRDefault="00AB7370" w:rsidP="007437EF">
            <w:pPr>
              <w:jc w:val="both"/>
              <w:rPr>
                <w:rStyle w:val="Strong"/>
                <w:b w:val="0"/>
              </w:rPr>
            </w:pPr>
          </w:p>
        </w:tc>
      </w:tr>
      <w:tr w:rsidR="00AB7370" w:rsidRPr="00750DB0" w14:paraId="35CF0717" w14:textId="77777777" w:rsidTr="00AB7370">
        <w:tc>
          <w:tcPr>
            <w:tcW w:w="1307" w:type="dxa"/>
          </w:tcPr>
          <w:p w14:paraId="237F4677" w14:textId="77777777" w:rsidR="00AB7370" w:rsidRPr="00750DB0" w:rsidRDefault="00AB7370" w:rsidP="007437EF">
            <w:pPr>
              <w:jc w:val="both"/>
              <w:rPr>
                <w:rStyle w:val="Strong"/>
                <w:b w:val="0"/>
              </w:rPr>
            </w:pPr>
            <w:r w:rsidRPr="00750DB0">
              <w:rPr>
                <w:rStyle w:val="Strong"/>
                <w:b w:val="0"/>
              </w:rPr>
              <w:t>≥ 70yrs</w:t>
            </w:r>
          </w:p>
        </w:tc>
        <w:tc>
          <w:tcPr>
            <w:tcW w:w="1218" w:type="dxa"/>
          </w:tcPr>
          <w:p w14:paraId="64BF1786" w14:textId="77777777" w:rsidR="00AB7370" w:rsidRPr="00750DB0" w:rsidRDefault="00AB7370" w:rsidP="007437EF">
            <w:pPr>
              <w:jc w:val="both"/>
              <w:rPr>
                <w:rStyle w:val="Strong"/>
                <w:b w:val="0"/>
              </w:rPr>
            </w:pPr>
            <w:r w:rsidRPr="00750DB0">
              <w:rPr>
                <w:rStyle w:val="Strong"/>
                <w:b w:val="0"/>
              </w:rPr>
              <w:t>159</w:t>
            </w:r>
          </w:p>
        </w:tc>
        <w:tc>
          <w:tcPr>
            <w:tcW w:w="1259" w:type="dxa"/>
            <w:vMerge/>
          </w:tcPr>
          <w:p w14:paraId="11F656C9" w14:textId="77777777" w:rsidR="00AB7370" w:rsidRPr="00750DB0" w:rsidRDefault="00AB7370" w:rsidP="007437EF">
            <w:pPr>
              <w:jc w:val="both"/>
              <w:rPr>
                <w:rStyle w:val="Strong"/>
                <w:b w:val="0"/>
              </w:rPr>
            </w:pPr>
          </w:p>
        </w:tc>
        <w:tc>
          <w:tcPr>
            <w:tcW w:w="1199" w:type="dxa"/>
            <w:vMerge/>
          </w:tcPr>
          <w:p w14:paraId="326C0E19" w14:textId="77777777" w:rsidR="00AB7370" w:rsidRPr="00750DB0" w:rsidRDefault="00AB7370" w:rsidP="007437EF">
            <w:pPr>
              <w:jc w:val="both"/>
              <w:rPr>
                <w:rStyle w:val="Strong"/>
                <w:b w:val="0"/>
              </w:rPr>
            </w:pPr>
          </w:p>
        </w:tc>
        <w:tc>
          <w:tcPr>
            <w:tcW w:w="1277" w:type="dxa"/>
            <w:vMerge/>
          </w:tcPr>
          <w:p w14:paraId="7665ADF2" w14:textId="77777777" w:rsidR="00AB7370" w:rsidRPr="00750DB0" w:rsidRDefault="00AB7370" w:rsidP="007437EF">
            <w:pPr>
              <w:jc w:val="both"/>
              <w:rPr>
                <w:rStyle w:val="Strong"/>
                <w:b w:val="0"/>
              </w:rPr>
            </w:pPr>
          </w:p>
        </w:tc>
      </w:tr>
    </w:tbl>
    <w:p w14:paraId="624FBFAA" w14:textId="77777777" w:rsidR="008F5BD2" w:rsidRPr="008F5BD2" w:rsidRDefault="008F5BD2" w:rsidP="00265146">
      <w:pPr>
        <w:spacing w:line="360" w:lineRule="auto"/>
        <w:jc w:val="both"/>
        <w:rPr>
          <w:rStyle w:val="Strong"/>
          <w:b w:val="0"/>
          <w:sz w:val="12"/>
        </w:rPr>
      </w:pPr>
    </w:p>
    <w:p w14:paraId="2878D372" w14:textId="77777777" w:rsidR="003301F8" w:rsidRPr="00750DB0" w:rsidRDefault="00C00BC2" w:rsidP="008F5BD2">
      <w:pPr>
        <w:jc w:val="both"/>
        <w:rPr>
          <w:rStyle w:val="Strong"/>
          <w:b w:val="0"/>
        </w:rPr>
      </w:pPr>
      <w:r w:rsidRPr="00750DB0">
        <w:rPr>
          <w:rStyle w:val="Strong"/>
          <w:b w:val="0"/>
        </w:rPr>
        <w:t xml:space="preserve">There is </w:t>
      </w:r>
      <w:r w:rsidR="000B1416" w:rsidRPr="00750DB0">
        <w:rPr>
          <w:rStyle w:val="Strong"/>
          <w:b w:val="0"/>
        </w:rPr>
        <w:t>no significant association</w:t>
      </w:r>
      <w:r w:rsidR="00D7006D" w:rsidRPr="00750DB0">
        <w:rPr>
          <w:rStyle w:val="Strong"/>
          <w:b w:val="0"/>
        </w:rPr>
        <w:t xml:space="preserve"> in </w:t>
      </w:r>
      <w:r w:rsidRPr="00750DB0">
        <w:rPr>
          <w:rStyle w:val="Strong"/>
          <w:b w:val="0"/>
        </w:rPr>
        <w:t>prostate pro</w:t>
      </w:r>
      <w:r w:rsidR="00095C85" w:rsidRPr="00750DB0">
        <w:rPr>
          <w:rStyle w:val="Strong"/>
          <w:b w:val="0"/>
        </w:rPr>
        <w:t>blems among adult</w:t>
      </w:r>
      <w:r w:rsidR="00D7006D" w:rsidRPr="00750DB0">
        <w:rPr>
          <w:rStyle w:val="Strong"/>
          <w:b w:val="0"/>
        </w:rPr>
        <w:t xml:space="preserve"> of various age</w:t>
      </w:r>
      <w:r w:rsidRPr="00750DB0">
        <w:rPr>
          <w:rStyle w:val="Strong"/>
          <w:b w:val="0"/>
        </w:rPr>
        <w:t xml:space="preserve"> cohorts </w:t>
      </w:r>
      <w:r w:rsidR="002B00B9" w:rsidRPr="00750DB0">
        <w:rPr>
          <w:rStyle w:val="Strong"/>
          <w:b w:val="0"/>
        </w:rPr>
        <w:t xml:space="preserve">in </w:t>
      </w:r>
      <w:r w:rsidR="00B63875" w:rsidRPr="00750DB0">
        <w:rPr>
          <w:rStyle w:val="Strong"/>
          <w:b w:val="0"/>
        </w:rPr>
        <w:t>Obio/Akpor LGA</w:t>
      </w:r>
      <w:r w:rsidR="008F0E94" w:rsidRPr="00750DB0">
        <w:rPr>
          <w:rStyle w:val="Strong"/>
          <w:b w:val="0"/>
        </w:rPr>
        <w:t xml:space="preserve"> Rivers from January 2018 to January 2021</w:t>
      </w:r>
      <w:r w:rsidR="00AB7370" w:rsidRPr="00750DB0">
        <w:rPr>
          <w:rStyle w:val="Strong"/>
          <w:b w:val="0"/>
        </w:rPr>
        <w:t xml:space="preserve"> at 0.05 level of significance and degree of freedom 6. </w:t>
      </w:r>
      <w:r w:rsidR="003301F8" w:rsidRPr="00750DB0">
        <w:rPr>
          <w:rStyle w:val="Strong"/>
          <w:b w:val="0"/>
        </w:rPr>
        <w:t>Therefore the n</w:t>
      </w:r>
      <w:r w:rsidR="001C5102" w:rsidRPr="00750DB0">
        <w:rPr>
          <w:rStyle w:val="Strong"/>
          <w:b w:val="0"/>
        </w:rPr>
        <w:t xml:space="preserve">ull hypothesis was </w:t>
      </w:r>
      <w:r w:rsidR="008F5BD2">
        <w:rPr>
          <w:rStyle w:val="Strong"/>
          <w:b w:val="0"/>
        </w:rPr>
        <w:t>not rejected</w:t>
      </w:r>
      <w:r w:rsidR="00D968EB" w:rsidRPr="00750DB0">
        <w:rPr>
          <w:rStyle w:val="Strong"/>
          <w:b w:val="0"/>
        </w:rPr>
        <w:t>.</w:t>
      </w:r>
      <w:r w:rsidR="004911D3" w:rsidRPr="00750DB0">
        <w:rPr>
          <w:rStyle w:val="Strong"/>
          <w:b w:val="0"/>
        </w:rPr>
        <w:t xml:space="preserve"> </w:t>
      </w:r>
    </w:p>
    <w:p w14:paraId="3E548B77" w14:textId="77777777" w:rsidR="008F5BD2" w:rsidRDefault="008F5BD2" w:rsidP="00265146">
      <w:pPr>
        <w:spacing w:line="360" w:lineRule="auto"/>
        <w:jc w:val="both"/>
        <w:rPr>
          <w:rStyle w:val="Strong"/>
        </w:rPr>
      </w:pPr>
    </w:p>
    <w:p w14:paraId="4C771FE8" w14:textId="77777777" w:rsidR="00D964F2" w:rsidRPr="00AD6EF4" w:rsidRDefault="00D964F2" w:rsidP="00265146">
      <w:pPr>
        <w:spacing w:line="360" w:lineRule="auto"/>
        <w:jc w:val="both"/>
        <w:rPr>
          <w:rStyle w:val="Strong"/>
        </w:rPr>
      </w:pPr>
      <w:r w:rsidRPr="00AD6EF4">
        <w:rPr>
          <w:rStyle w:val="Strong"/>
        </w:rPr>
        <w:t>Discussion</w:t>
      </w:r>
    </w:p>
    <w:p w14:paraId="110FF2A8" w14:textId="77777777" w:rsidR="0010589E" w:rsidRPr="00750DB0" w:rsidRDefault="00C41A77" w:rsidP="008F5BD2">
      <w:pPr>
        <w:jc w:val="both"/>
        <w:rPr>
          <w:rStyle w:val="Strong"/>
          <w:b w:val="0"/>
        </w:rPr>
      </w:pPr>
      <w:r w:rsidRPr="00750DB0">
        <w:rPr>
          <w:rStyle w:val="Strong"/>
          <w:b w:val="0"/>
        </w:rPr>
        <w:t xml:space="preserve">Research </w:t>
      </w:r>
      <w:r w:rsidR="00B422D3" w:rsidRPr="00750DB0">
        <w:rPr>
          <w:rStyle w:val="Strong"/>
          <w:b w:val="0"/>
        </w:rPr>
        <w:t>question</w:t>
      </w:r>
      <w:r w:rsidR="00095C85" w:rsidRPr="00750DB0">
        <w:rPr>
          <w:rStyle w:val="Strong"/>
          <w:b w:val="0"/>
        </w:rPr>
        <w:t xml:space="preserve"> </w:t>
      </w:r>
      <w:r w:rsidR="00080B9E" w:rsidRPr="00750DB0">
        <w:rPr>
          <w:rStyle w:val="Strong"/>
          <w:b w:val="0"/>
        </w:rPr>
        <w:t>one sought</w:t>
      </w:r>
      <w:r w:rsidRPr="00750DB0">
        <w:rPr>
          <w:rStyle w:val="Strong"/>
          <w:b w:val="0"/>
        </w:rPr>
        <w:t xml:space="preserve"> to ascertain</w:t>
      </w:r>
      <w:r w:rsidR="00095C85" w:rsidRPr="00750DB0">
        <w:rPr>
          <w:rStyle w:val="Strong"/>
          <w:b w:val="0"/>
        </w:rPr>
        <w:t xml:space="preserve"> </w:t>
      </w:r>
      <w:r w:rsidRPr="00750DB0">
        <w:rPr>
          <w:rStyle w:val="Strong"/>
          <w:b w:val="0"/>
        </w:rPr>
        <w:t>the</w:t>
      </w:r>
      <w:r w:rsidR="00D7006D" w:rsidRPr="00750DB0">
        <w:rPr>
          <w:rStyle w:val="Strong"/>
          <w:b w:val="0"/>
        </w:rPr>
        <w:t xml:space="preserve"> prevalence of prostate problems among adult males </w:t>
      </w:r>
      <w:r w:rsidR="00D964F2" w:rsidRPr="00750DB0">
        <w:rPr>
          <w:rStyle w:val="Strong"/>
          <w:b w:val="0"/>
        </w:rPr>
        <w:t>in</w:t>
      </w:r>
      <w:r w:rsidR="00095C85" w:rsidRPr="00750DB0">
        <w:rPr>
          <w:rStyle w:val="Strong"/>
          <w:b w:val="0"/>
        </w:rPr>
        <w:t xml:space="preserve"> </w:t>
      </w:r>
      <w:r w:rsidR="00B63875" w:rsidRPr="00750DB0">
        <w:rPr>
          <w:rStyle w:val="Strong"/>
          <w:b w:val="0"/>
        </w:rPr>
        <w:t>Obio/Akpor LGA</w:t>
      </w:r>
      <w:r w:rsidR="00095C85" w:rsidRPr="00750DB0">
        <w:rPr>
          <w:rStyle w:val="Strong"/>
          <w:b w:val="0"/>
        </w:rPr>
        <w:t xml:space="preserve"> </w:t>
      </w:r>
      <w:r w:rsidR="003C5E07" w:rsidRPr="00750DB0">
        <w:rPr>
          <w:rStyle w:val="Strong"/>
          <w:b w:val="0"/>
        </w:rPr>
        <w:t>from January 2018 to January 202</w:t>
      </w:r>
      <w:r w:rsidRPr="00750DB0">
        <w:rPr>
          <w:rStyle w:val="Strong"/>
          <w:b w:val="0"/>
        </w:rPr>
        <w:t xml:space="preserve">1. </w:t>
      </w:r>
      <w:r w:rsidR="00D964F2" w:rsidRPr="00750DB0">
        <w:rPr>
          <w:rStyle w:val="Strong"/>
          <w:b w:val="0"/>
        </w:rPr>
        <w:t>A total of 1,010 patients were used by the researcher for this study. Out of this, a total of 326</w:t>
      </w:r>
      <w:r w:rsidR="00D968EB" w:rsidRPr="00750DB0">
        <w:rPr>
          <w:rStyle w:val="Strong"/>
          <w:b w:val="0"/>
        </w:rPr>
        <w:t xml:space="preserve"> (32.3</w:t>
      </w:r>
      <w:r w:rsidR="00291438" w:rsidRPr="00750DB0">
        <w:rPr>
          <w:rStyle w:val="Strong"/>
          <w:b w:val="0"/>
        </w:rPr>
        <w:t>%)</w:t>
      </w:r>
      <w:r w:rsidR="00095C85" w:rsidRPr="00750DB0">
        <w:rPr>
          <w:rStyle w:val="Strong"/>
          <w:b w:val="0"/>
        </w:rPr>
        <w:t xml:space="preserve"> </w:t>
      </w:r>
      <w:r w:rsidR="00D964F2" w:rsidRPr="00750DB0">
        <w:rPr>
          <w:rStyle w:val="Strong"/>
          <w:b w:val="0"/>
        </w:rPr>
        <w:t>had prostate problem</w:t>
      </w:r>
      <w:r w:rsidR="00291438" w:rsidRPr="00750DB0">
        <w:rPr>
          <w:rStyle w:val="Strong"/>
          <w:b w:val="0"/>
        </w:rPr>
        <w:t xml:space="preserve">. </w:t>
      </w:r>
      <w:r w:rsidR="00625A2D" w:rsidRPr="00750DB0">
        <w:rPr>
          <w:rStyle w:val="Strong"/>
          <w:b w:val="0"/>
        </w:rPr>
        <w:t>This is in line with the report of Marc</w:t>
      </w:r>
      <w:r w:rsidR="00044F0C" w:rsidRPr="00750DB0">
        <w:rPr>
          <w:rStyle w:val="Strong"/>
          <w:b w:val="0"/>
        </w:rPr>
        <w:t xml:space="preserve"> and Garnick (2012) </w:t>
      </w:r>
      <w:r w:rsidR="00625A2D" w:rsidRPr="00750DB0">
        <w:rPr>
          <w:rStyle w:val="Strong"/>
          <w:b w:val="0"/>
        </w:rPr>
        <w:t xml:space="preserve">who </w:t>
      </w:r>
      <w:r w:rsidR="00291438" w:rsidRPr="00750DB0">
        <w:rPr>
          <w:rStyle w:val="Strong"/>
          <w:b w:val="0"/>
        </w:rPr>
        <w:t>opined that 80</w:t>
      </w:r>
      <w:r w:rsidR="00044F0C" w:rsidRPr="00750DB0">
        <w:rPr>
          <w:rStyle w:val="Strong"/>
          <w:b w:val="0"/>
        </w:rPr>
        <w:t xml:space="preserve"> percent of all men will eventually have prostate </w:t>
      </w:r>
      <w:r w:rsidR="00291438" w:rsidRPr="00750DB0">
        <w:rPr>
          <w:rStyle w:val="Strong"/>
          <w:b w:val="0"/>
        </w:rPr>
        <w:t>problems by age above fifty</w:t>
      </w:r>
      <w:r w:rsidR="00044F0C" w:rsidRPr="00750DB0">
        <w:rPr>
          <w:rStyle w:val="Strong"/>
          <w:b w:val="0"/>
        </w:rPr>
        <w:t xml:space="preserve"> years.</w:t>
      </w:r>
      <w:r w:rsidR="001C76C5" w:rsidRPr="00750DB0">
        <w:rPr>
          <w:rStyle w:val="Strong"/>
          <w:b w:val="0"/>
        </w:rPr>
        <w:t xml:space="preserve"> The result also agreed with </w:t>
      </w:r>
      <w:r w:rsidR="00723570" w:rsidRPr="00750DB0">
        <w:rPr>
          <w:rStyle w:val="Strong"/>
          <w:b w:val="0"/>
        </w:rPr>
        <w:t>Ezeanyika et al</w:t>
      </w:r>
      <w:r w:rsidR="00095C85" w:rsidRPr="00750DB0">
        <w:rPr>
          <w:rStyle w:val="Strong"/>
          <w:b w:val="0"/>
        </w:rPr>
        <w:t>.</w:t>
      </w:r>
      <w:r w:rsidR="00A37DEA" w:rsidRPr="00750DB0">
        <w:rPr>
          <w:rStyle w:val="Strong"/>
          <w:b w:val="0"/>
        </w:rPr>
        <w:t xml:space="preserve"> (2006)</w:t>
      </w:r>
      <w:r w:rsidR="001C76C5" w:rsidRPr="00750DB0">
        <w:rPr>
          <w:rStyle w:val="Strong"/>
          <w:b w:val="0"/>
        </w:rPr>
        <w:t>,</w:t>
      </w:r>
      <w:r w:rsidR="00A37DEA" w:rsidRPr="00750DB0">
        <w:rPr>
          <w:rStyle w:val="Strong"/>
          <w:b w:val="0"/>
        </w:rPr>
        <w:t xml:space="preserve"> </w:t>
      </w:r>
      <w:r w:rsidR="001C76C5" w:rsidRPr="00750DB0">
        <w:rPr>
          <w:rStyle w:val="Strong"/>
          <w:b w:val="0"/>
        </w:rPr>
        <w:t>who found a prevalence of prostate problem in their</w:t>
      </w:r>
      <w:r w:rsidR="00A37DEA" w:rsidRPr="00750DB0">
        <w:rPr>
          <w:rStyle w:val="Strong"/>
          <w:b w:val="0"/>
        </w:rPr>
        <w:t xml:space="preserve"> studied pop</w:t>
      </w:r>
      <w:r w:rsidR="001C76C5" w:rsidRPr="00750DB0">
        <w:rPr>
          <w:rStyle w:val="Strong"/>
          <w:b w:val="0"/>
        </w:rPr>
        <w:t>ulation of</w:t>
      </w:r>
      <w:r w:rsidR="00A37DEA" w:rsidRPr="00750DB0">
        <w:rPr>
          <w:rStyle w:val="Strong"/>
          <w:b w:val="0"/>
        </w:rPr>
        <w:t xml:space="preserve"> males aged </w:t>
      </w:r>
      <w:r w:rsidR="001C76C5" w:rsidRPr="00750DB0">
        <w:rPr>
          <w:rStyle w:val="Strong"/>
          <w:b w:val="0"/>
        </w:rPr>
        <w:t>forty</w:t>
      </w:r>
      <w:r w:rsidR="00291438" w:rsidRPr="00750DB0">
        <w:rPr>
          <w:rStyle w:val="Strong"/>
          <w:b w:val="0"/>
        </w:rPr>
        <w:t xml:space="preserve"> years and above in Nsukka,</w:t>
      </w:r>
      <w:r w:rsidR="00AB46AA" w:rsidRPr="00750DB0">
        <w:rPr>
          <w:rStyle w:val="Strong"/>
          <w:b w:val="0"/>
        </w:rPr>
        <w:t xml:space="preserve"> Enugu State,</w:t>
      </w:r>
      <w:r w:rsidR="00A37DEA" w:rsidRPr="00750DB0">
        <w:rPr>
          <w:rStyle w:val="Strong"/>
          <w:b w:val="0"/>
        </w:rPr>
        <w:t xml:space="preserve"> Nigeria.</w:t>
      </w:r>
      <w:r w:rsidR="00044F0C" w:rsidRPr="00750DB0">
        <w:rPr>
          <w:rStyle w:val="Strong"/>
          <w:b w:val="0"/>
        </w:rPr>
        <w:t xml:space="preserve"> Prevalence of pro</w:t>
      </w:r>
      <w:r w:rsidR="001C76C5" w:rsidRPr="00750DB0">
        <w:rPr>
          <w:rStyle w:val="Strong"/>
          <w:b w:val="0"/>
        </w:rPr>
        <w:t>state problems among males</w:t>
      </w:r>
      <w:r w:rsidR="00044F0C" w:rsidRPr="00750DB0">
        <w:rPr>
          <w:rStyle w:val="Strong"/>
          <w:b w:val="0"/>
        </w:rPr>
        <w:t xml:space="preserve"> aged forty years and above in </w:t>
      </w:r>
      <w:r w:rsidR="001C76C5" w:rsidRPr="00750DB0">
        <w:rPr>
          <w:rStyle w:val="Strong"/>
          <w:b w:val="0"/>
        </w:rPr>
        <w:t>this study is expected</w:t>
      </w:r>
      <w:r w:rsidR="00044F0C" w:rsidRPr="00750DB0">
        <w:rPr>
          <w:rStyle w:val="Strong"/>
          <w:b w:val="0"/>
        </w:rPr>
        <w:t xml:space="preserve"> because of Western lifestyle practices and environmental exposures of those residing in Port Harcourt metropolis.</w:t>
      </w:r>
      <w:r w:rsidR="00095C85" w:rsidRPr="00750DB0">
        <w:rPr>
          <w:rStyle w:val="Strong"/>
          <w:b w:val="0"/>
        </w:rPr>
        <w:t xml:space="preserve"> </w:t>
      </w:r>
      <w:r w:rsidR="001C76C5" w:rsidRPr="00750DB0">
        <w:rPr>
          <w:rStyle w:val="Strong"/>
          <w:b w:val="0"/>
        </w:rPr>
        <w:t xml:space="preserve">Moreover, </w:t>
      </w:r>
      <w:r w:rsidR="002F7D83" w:rsidRPr="00750DB0">
        <w:rPr>
          <w:rStyle w:val="Strong"/>
          <w:b w:val="0"/>
        </w:rPr>
        <w:t xml:space="preserve">the finding accorded with </w:t>
      </w:r>
      <w:r w:rsidR="00044F0C" w:rsidRPr="00750DB0">
        <w:rPr>
          <w:rStyle w:val="Strong"/>
          <w:b w:val="0"/>
        </w:rPr>
        <w:t>Ek</w:t>
      </w:r>
      <w:r w:rsidR="002F7D83" w:rsidRPr="00750DB0">
        <w:rPr>
          <w:rStyle w:val="Strong"/>
          <w:b w:val="0"/>
        </w:rPr>
        <w:t>e and Sapira’s (2002) opinion</w:t>
      </w:r>
      <w:r w:rsidR="00B422D3" w:rsidRPr="00750DB0">
        <w:rPr>
          <w:rStyle w:val="Strong"/>
          <w:b w:val="0"/>
        </w:rPr>
        <w:t xml:space="preserve"> that the increasing incidence of prostate cancer in Nigeria is partly due to worsening environmental pollution associated with increasing industrialization and urbanization.</w:t>
      </w:r>
      <w:r w:rsidR="002F7D83" w:rsidRPr="00750DB0">
        <w:rPr>
          <w:rStyle w:val="Strong"/>
          <w:b w:val="0"/>
        </w:rPr>
        <w:t xml:space="preserve"> This is because the </w:t>
      </w:r>
      <w:r w:rsidR="00B63875" w:rsidRPr="00750DB0">
        <w:rPr>
          <w:rStyle w:val="Strong"/>
          <w:b w:val="0"/>
        </w:rPr>
        <w:t>Obio/Akpor LGA</w:t>
      </w:r>
      <w:r w:rsidR="002F7D83" w:rsidRPr="00750DB0">
        <w:rPr>
          <w:rStyle w:val="Strong"/>
          <w:b w:val="0"/>
        </w:rPr>
        <w:t xml:space="preserve"> is experiencing tremendous industrialization currently.</w:t>
      </w:r>
    </w:p>
    <w:p w14:paraId="2BDCD5AC" w14:textId="77777777" w:rsidR="008F5BD2" w:rsidRDefault="008F5BD2" w:rsidP="008F5BD2">
      <w:pPr>
        <w:jc w:val="both"/>
        <w:rPr>
          <w:rStyle w:val="Strong"/>
          <w:b w:val="0"/>
        </w:rPr>
      </w:pPr>
    </w:p>
    <w:p w14:paraId="51FDFBA1" w14:textId="77777777" w:rsidR="00C95E3D" w:rsidRPr="00750DB0" w:rsidRDefault="00951AFD" w:rsidP="008F5BD2">
      <w:pPr>
        <w:jc w:val="both"/>
        <w:rPr>
          <w:rStyle w:val="Strong"/>
          <w:b w:val="0"/>
        </w:rPr>
      </w:pPr>
      <w:r w:rsidRPr="00750DB0">
        <w:rPr>
          <w:rStyle w:val="Strong"/>
          <w:b w:val="0"/>
        </w:rPr>
        <w:t xml:space="preserve">Research </w:t>
      </w:r>
      <w:r w:rsidR="009D589D" w:rsidRPr="00750DB0">
        <w:rPr>
          <w:rStyle w:val="Strong"/>
          <w:b w:val="0"/>
        </w:rPr>
        <w:t>question two</w:t>
      </w:r>
      <w:r w:rsidR="00095C85" w:rsidRPr="00750DB0">
        <w:rPr>
          <w:rStyle w:val="Strong"/>
          <w:b w:val="0"/>
        </w:rPr>
        <w:t xml:space="preserve"> </w:t>
      </w:r>
      <w:r w:rsidR="00B422D3" w:rsidRPr="00750DB0">
        <w:rPr>
          <w:rStyle w:val="Strong"/>
          <w:b w:val="0"/>
        </w:rPr>
        <w:t>sought to determine</w:t>
      </w:r>
      <w:r w:rsidR="00095C85" w:rsidRPr="00750DB0">
        <w:rPr>
          <w:rStyle w:val="Strong"/>
          <w:b w:val="0"/>
        </w:rPr>
        <w:t xml:space="preserve"> </w:t>
      </w:r>
      <w:r w:rsidR="00B422D3" w:rsidRPr="00750DB0">
        <w:rPr>
          <w:rStyle w:val="Strong"/>
          <w:b w:val="0"/>
        </w:rPr>
        <w:t>the</w:t>
      </w:r>
      <w:r w:rsidR="00C95E3D" w:rsidRPr="00750DB0">
        <w:rPr>
          <w:rStyle w:val="Strong"/>
          <w:b w:val="0"/>
        </w:rPr>
        <w:t xml:space="preserve"> prevalence of prostate</w:t>
      </w:r>
      <w:r w:rsidR="00D964F2" w:rsidRPr="00750DB0">
        <w:rPr>
          <w:rStyle w:val="Strong"/>
          <w:b w:val="0"/>
        </w:rPr>
        <w:t xml:space="preserve"> problem </w:t>
      </w:r>
      <w:r w:rsidR="006C0A6E" w:rsidRPr="00750DB0">
        <w:rPr>
          <w:rStyle w:val="Strong"/>
          <w:b w:val="0"/>
        </w:rPr>
        <w:t xml:space="preserve">among adult males </w:t>
      </w:r>
      <w:r w:rsidR="00D964F2" w:rsidRPr="00750DB0">
        <w:rPr>
          <w:rStyle w:val="Strong"/>
          <w:b w:val="0"/>
        </w:rPr>
        <w:t xml:space="preserve">in </w:t>
      </w:r>
      <w:r w:rsidR="00B63875" w:rsidRPr="00750DB0">
        <w:rPr>
          <w:rStyle w:val="Strong"/>
          <w:b w:val="0"/>
        </w:rPr>
        <w:t>Obio/Akpor LGA</w:t>
      </w:r>
      <w:r w:rsidR="00095C85" w:rsidRPr="00750DB0">
        <w:rPr>
          <w:rStyle w:val="Strong"/>
          <w:b w:val="0"/>
        </w:rPr>
        <w:t xml:space="preserve"> </w:t>
      </w:r>
      <w:r w:rsidR="00080B9E" w:rsidRPr="00750DB0">
        <w:rPr>
          <w:rStyle w:val="Strong"/>
          <w:b w:val="0"/>
        </w:rPr>
        <w:t>from January 2018 to January 202</w:t>
      </w:r>
      <w:r w:rsidR="00B422D3" w:rsidRPr="00750DB0">
        <w:rPr>
          <w:rStyle w:val="Strong"/>
          <w:b w:val="0"/>
        </w:rPr>
        <w:t>1</w:t>
      </w:r>
      <w:r w:rsidR="009D589D" w:rsidRPr="00750DB0">
        <w:rPr>
          <w:rStyle w:val="Strong"/>
          <w:b w:val="0"/>
        </w:rPr>
        <w:t xml:space="preserve"> by the type of prostate problem</w:t>
      </w:r>
      <w:r w:rsidR="00B422D3" w:rsidRPr="00750DB0">
        <w:rPr>
          <w:rStyle w:val="Strong"/>
          <w:b w:val="0"/>
        </w:rPr>
        <w:t>.</w:t>
      </w:r>
      <w:r w:rsidR="00095C85" w:rsidRPr="00750DB0">
        <w:rPr>
          <w:rStyle w:val="Strong"/>
          <w:b w:val="0"/>
        </w:rPr>
        <w:t xml:space="preserve"> </w:t>
      </w:r>
      <w:r w:rsidR="00D964F2" w:rsidRPr="00750DB0">
        <w:rPr>
          <w:rStyle w:val="Strong"/>
          <w:b w:val="0"/>
        </w:rPr>
        <w:t>The distribution pattern of prostate problem</w:t>
      </w:r>
      <w:r w:rsidR="00B422D3" w:rsidRPr="00750DB0">
        <w:rPr>
          <w:rStyle w:val="Strong"/>
          <w:b w:val="0"/>
        </w:rPr>
        <w:t>s</w:t>
      </w:r>
      <w:r w:rsidR="00095C85" w:rsidRPr="00750DB0">
        <w:rPr>
          <w:rStyle w:val="Strong"/>
          <w:b w:val="0"/>
        </w:rPr>
        <w:t xml:space="preserve"> </w:t>
      </w:r>
      <w:r w:rsidR="002D4593" w:rsidRPr="00750DB0">
        <w:rPr>
          <w:rStyle w:val="Strong"/>
          <w:b w:val="0"/>
        </w:rPr>
        <w:t>among adult</w:t>
      </w:r>
      <w:r w:rsidR="00625A2D" w:rsidRPr="00750DB0">
        <w:rPr>
          <w:rStyle w:val="Strong"/>
          <w:b w:val="0"/>
        </w:rPr>
        <w:t xml:space="preserve"> </w:t>
      </w:r>
      <w:r w:rsidR="00D964F2" w:rsidRPr="00750DB0">
        <w:rPr>
          <w:rStyle w:val="Strong"/>
          <w:b w:val="0"/>
        </w:rPr>
        <w:t>within the studied time revealed that BPH is the most prevalent prost</w:t>
      </w:r>
      <w:r w:rsidR="00CA4BB5" w:rsidRPr="00750DB0">
        <w:rPr>
          <w:rStyle w:val="Strong"/>
          <w:b w:val="0"/>
        </w:rPr>
        <w:t>ate problem accounting for 57.4 per cent</w:t>
      </w:r>
      <w:r w:rsidR="002D4593" w:rsidRPr="00750DB0">
        <w:rPr>
          <w:rStyle w:val="Strong"/>
          <w:b w:val="0"/>
        </w:rPr>
        <w:t xml:space="preserve"> of all cases followed by prostatitis</w:t>
      </w:r>
      <w:r w:rsidR="00CA4BB5" w:rsidRPr="00750DB0">
        <w:rPr>
          <w:rStyle w:val="Strong"/>
          <w:b w:val="0"/>
        </w:rPr>
        <w:t xml:space="preserve"> 23.3 per cent</w:t>
      </w:r>
      <w:r w:rsidR="00F93DB4" w:rsidRPr="00750DB0">
        <w:rPr>
          <w:rStyle w:val="Strong"/>
          <w:b w:val="0"/>
        </w:rPr>
        <w:t xml:space="preserve"> of the cases. C</w:t>
      </w:r>
      <w:r w:rsidR="00CA4BB5" w:rsidRPr="00750DB0">
        <w:rPr>
          <w:rStyle w:val="Strong"/>
          <w:b w:val="0"/>
        </w:rPr>
        <w:t>ancer of the prostate was</w:t>
      </w:r>
      <w:r w:rsidR="00D964F2" w:rsidRPr="00750DB0">
        <w:rPr>
          <w:rStyle w:val="Strong"/>
          <w:b w:val="0"/>
        </w:rPr>
        <w:t xml:space="preserve"> the lea</w:t>
      </w:r>
      <w:r w:rsidR="00F93DB4" w:rsidRPr="00750DB0">
        <w:rPr>
          <w:rStyle w:val="Strong"/>
          <w:b w:val="0"/>
        </w:rPr>
        <w:t>st prevalent</w:t>
      </w:r>
      <w:r w:rsidR="00CA4BB5" w:rsidRPr="00750DB0">
        <w:rPr>
          <w:rStyle w:val="Strong"/>
          <w:b w:val="0"/>
        </w:rPr>
        <w:t xml:space="preserve"> </w:t>
      </w:r>
      <w:r w:rsidR="00F93DB4" w:rsidRPr="00750DB0">
        <w:rPr>
          <w:rStyle w:val="Strong"/>
          <w:b w:val="0"/>
        </w:rPr>
        <w:t>(</w:t>
      </w:r>
      <w:r w:rsidR="00D964F2" w:rsidRPr="00750DB0">
        <w:rPr>
          <w:rStyle w:val="Strong"/>
          <w:b w:val="0"/>
        </w:rPr>
        <w:t>1</w:t>
      </w:r>
      <w:r w:rsidR="00CA4BB5" w:rsidRPr="00750DB0">
        <w:rPr>
          <w:rStyle w:val="Strong"/>
          <w:b w:val="0"/>
        </w:rPr>
        <w:t>9.3</w:t>
      </w:r>
      <w:r w:rsidR="00F93DB4" w:rsidRPr="00750DB0">
        <w:rPr>
          <w:rStyle w:val="Strong"/>
          <w:b w:val="0"/>
        </w:rPr>
        <w:t>%)</w:t>
      </w:r>
      <w:r w:rsidR="00C95E3D" w:rsidRPr="00750DB0">
        <w:rPr>
          <w:rStyle w:val="Strong"/>
          <w:b w:val="0"/>
        </w:rPr>
        <w:t xml:space="preserve">. </w:t>
      </w:r>
      <w:r w:rsidR="00CA4BB5" w:rsidRPr="00750DB0">
        <w:rPr>
          <w:rStyle w:val="Strong"/>
          <w:b w:val="0"/>
        </w:rPr>
        <w:t xml:space="preserve">The results in this study corroborated </w:t>
      </w:r>
      <w:r w:rsidR="00736474" w:rsidRPr="00750DB0">
        <w:rPr>
          <w:rStyle w:val="Strong"/>
          <w:b w:val="0"/>
        </w:rPr>
        <w:t>Sekhaoacha et al. (2022)</w:t>
      </w:r>
      <w:r w:rsidR="00CA4BB5" w:rsidRPr="00750DB0">
        <w:rPr>
          <w:rStyle w:val="Strong"/>
          <w:b w:val="0"/>
        </w:rPr>
        <w:t>, who</w:t>
      </w:r>
      <w:r w:rsidR="00C95E3D" w:rsidRPr="00750DB0">
        <w:rPr>
          <w:rStyle w:val="Strong"/>
          <w:b w:val="0"/>
        </w:rPr>
        <w:t xml:space="preserve"> reported</w:t>
      </w:r>
      <w:r w:rsidR="006C0A6E" w:rsidRPr="00750DB0">
        <w:rPr>
          <w:rStyle w:val="Strong"/>
          <w:b w:val="0"/>
        </w:rPr>
        <w:t xml:space="preserve"> that benign prostatic hyperplasia (BPH) is the most prevalent of a</w:t>
      </w:r>
      <w:r w:rsidR="00736474" w:rsidRPr="00750DB0">
        <w:rPr>
          <w:rStyle w:val="Strong"/>
          <w:b w:val="0"/>
        </w:rPr>
        <w:t>ll conditions in aging men</w:t>
      </w:r>
      <w:r w:rsidR="006C0A6E" w:rsidRPr="00750DB0">
        <w:rPr>
          <w:rStyle w:val="Strong"/>
          <w:b w:val="0"/>
        </w:rPr>
        <w:t>.</w:t>
      </w:r>
      <w:r w:rsidR="00CA4BB5" w:rsidRPr="00750DB0">
        <w:rPr>
          <w:rStyle w:val="Strong"/>
          <w:b w:val="0"/>
        </w:rPr>
        <w:t xml:space="preserve"> The finding was also in line with</w:t>
      </w:r>
      <w:r w:rsidR="00306572" w:rsidRPr="00750DB0">
        <w:rPr>
          <w:rStyle w:val="Strong"/>
          <w:b w:val="0"/>
        </w:rPr>
        <w:t xml:space="preserve"> those of </w:t>
      </w:r>
      <w:r w:rsidR="00736474" w:rsidRPr="00750DB0">
        <w:rPr>
          <w:rStyle w:val="Strong"/>
          <w:b w:val="0"/>
        </w:rPr>
        <w:t xml:space="preserve">Faridah (2019); </w:t>
      </w:r>
      <w:r w:rsidR="008770B4" w:rsidRPr="00750DB0">
        <w:rPr>
          <w:rStyle w:val="Strong"/>
          <w:b w:val="0"/>
        </w:rPr>
        <w:t>Ejike and Ezeanyika (2006</w:t>
      </w:r>
      <w:r w:rsidR="006C44D9" w:rsidRPr="00750DB0">
        <w:rPr>
          <w:rStyle w:val="Strong"/>
          <w:b w:val="0"/>
        </w:rPr>
        <w:t>)</w:t>
      </w:r>
      <w:r w:rsidR="00306572" w:rsidRPr="00750DB0">
        <w:rPr>
          <w:rStyle w:val="Strong"/>
          <w:b w:val="0"/>
        </w:rPr>
        <w:t xml:space="preserve"> that showed</w:t>
      </w:r>
      <w:r w:rsidR="006C44D9" w:rsidRPr="00750DB0">
        <w:rPr>
          <w:rStyle w:val="Strong"/>
          <w:b w:val="0"/>
        </w:rPr>
        <w:t xml:space="preserve"> stated that </w:t>
      </w:r>
      <w:r w:rsidR="00625A2D" w:rsidRPr="00750DB0">
        <w:rPr>
          <w:rStyle w:val="Strong"/>
          <w:b w:val="0"/>
        </w:rPr>
        <w:t>BPH is as</w:t>
      </w:r>
      <w:r w:rsidR="006C44D9" w:rsidRPr="00750DB0">
        <w:rPr>
          <w:rStyle w:val="Strong"/>
          <w:b w:val="0"/>
        </w:rPr>
        <w:t xml:space="preserve"> common in Nigeria as they are in the developed world</w:t>
      </w:r>
      <w:r w:rsidR="00F93DB4" w:rsidRPr="00750DB0">
        <w:rPr>
          <w:rStyle w:val="Strong"/>
          <w:b w:val="0"/>
        </w:rPr>
        <w:t>.</w:t>
      </w:r>
      <w:r w:rsidR="006C44D9" w:rsidRPr="00750DB0">
        <w:rPr>
          <w:rStyle w:val="Strong"/>
          <w:b w:val="0"/>
        </w:rPr>
        <w:t xml:space="preserve"> </w:t>
      </w:r>
    </w:p>
    <w:p w14:paraId="17AB28A8" w14:textId="77777777" w:rsidR="008F5BD2" w:rsidRDefault="008F5BD2" w:rsidP="008F5BD2">
      <w:pPr>
        <w:jc w:val="both"/>
        <w:rPr>
          <w:rStyle w:val="Strong"/>
          <w:b w:val="0"/>
        </w:rPr>
      </w:pPr>
    </w:p>
    <w:p w14:paraId="1C436E5B" w14:textId="77777777" w:rsidR="005612A5" w:rsidRPr="00750DB0" w:rsidRDefault="00951AFD" w:rsidP="008F5BD2">
      <w:pPr>
        <w:jc w:val="both"/>
        <w:rPr>
          <w:rStyle w:val="Strong"/>
          <w:rFonts w:eastAsiaTheme="majorEastAsia"/>
          <w:b w:val="0"/>
        </w:rPr>
      </w:pPr>
      <w:r w:rsidRPr="00750DB0">
        <w:rPr>
          <w:rStyle w:val="Strong"/>
          <w:b w:val="0"/>
        </w:rPr>
        <w:t>Research q</w:t>
      </w:r>
      <w:r w:rsidR="00AD1F20" w:rsidRPr="00750DB0">
        <w:rPr>
          <w:rStyle w:val="Strong"/>
          <w:b w:val="0"/>
        </w:rPr>
        <w:t>uestion three</w:t>
      </w:r>
      <w:r w:rsidRPr="00750DB0">
        <w:rPr>
          <w:rStyle w:val="Strong"/>
          <w:b w:val="0"/>
        </w:rPr>
        <w:t xml:space="preserve"> sought to ascertain </w:t>
      </w:r>
      <w:r w:rsidR="00D964F2" w:rsidRPr="00750DB0">
        <w:rPr>
          <w:rStyle w:val="Strong"/>
          <w:b w:val="0"/>
        </w:rPr>
        <w:t>the prevalence of prostate problem</w:t>
      </w:r>
      <w:r w:rsidRPr="00750DB0">
        <w:rPr>
          <w:rStyle w:val="Strong"/>
          <w:b w:val="0"/>
        </w:rPr>
        <w:t>s among adult males</w:t>
      </w:r>
      <w:r w:rsidR="00D964F2" w:rsidRPr="00750DB0">
        <w:rPr>
          <w:rStyle w:val="Strong"/>
          <w:b w:val="0"/>
        </w:rPr>
        <w:t xml:space="preserve"> in</w:t>
      </w:r>
      <w:r w:rsidR="00095C85" w:rsidRPr="00750DB0">
        <w:rPr>
          <w:rStyle w:val="Strong"/>
          <w:b w:val="0"/>
        </w:rPr>
        <w:t xml:space="preserve"> </w:t>
      </w:r>
      <w:r w:rsidR="00B63875" w:rsidRPr="00750DB0">
        <w:rPr>
          <w:rStyle w:val="Strong"/>
          <w:b w:val="0"/>
        </w:rPr>
        <w:t>Obio/Akpor LGA</w:t>
      </w:r>
      <w:r w:rsidR="003E0F42" w:rsidRPr="00750DB0">
        <w:rPr>
          <w:rStyle w:val="Strong"/>
          <w:b w:val="0"/>
        </w:rPr>
        <w:t xml:space="preserve"> </w:t>
      </w:r>
      <w:r w:rsidR="00AD1F20" w:rsidRPr="00750DB0">
        <w:rPr>
          <w:rStyle w:val="Strong"/>
          <w:b w:val="0"/>
        </w:rPr>
        <w:t>from January2018 to January 202</w:t>
      </w:r>
      <w:r w:rsidRPr="00750DB0">
        <w:rPr>
          <w:rStyle w:val="Strong"/>
          <w:b w:val="0"/>
        </w:rPr>
        <w:t xml:space="preserve">1 by their ages. </w:t>
      </w:r>
      <w:r w:rsidR="00C95E3D" w:rsidRPr="00750DB0">
        <w:rPr>
          <w:rStyle w:val="Strong"/>
          <w:b w:val="0"/>
        </w:rPr>
        <w:t xml:space="preserve">Table </w:t>
      </w:r>
      <w:r w:rsidR="00AD1F20" w:rsidRPr="00750DB0">
        <w:rPr>
          <w:rStyle w:val="Strong"/>
          <w:b w:val="0"/>
        </w:rPr>
        <w:t xml:space="preserve">6 </w:t>
      </w:r>
      <w:r w:rsidR="0092631F" w:rsidRPr="00750DB0">
        <w:rPr>
          <w:rStyle w:val="Strong"/>
          <w:b w:val="0"/>
        </w:rPr>
        <w:t>showed that age cohort 40 – 49 years had</w:t>
      </w:r>
      <w:r w:rsidR="000553B3" w:rsidRPr="00750DB0">
        <w:rPr>
          <w:rStyle w:val="Strong"/>
          <w:b w:val="0"/>
        </w:rPr>
        <w:t xml:space="preserve"> </w:t>
      </w:r>
      <w:r w:rsidR="0092631F" w:rsidRPr="00750DB0">
        <w:rPr>
          <w:rStyle w:val="Strong"/>
          <w:b w:val="0"/>
        </w:rPr>
        <w:t>5.5 per cent</w:t>
      </w:r>
      <w:r w:rsidR="00D964F2" w:rsidRPr="00750DB0">
        <w:rPr>
          <w:rStyle w:val="Strong"/>
          <w:b w:val="0"/>
        </w:rPr>
        <w:t xml:space="preserve"> prostate problem</w:t>
      </w:r>
      <w:r w:rsidR="00625A2D" w:rsidRPr="00750DB0">
        <w:rPr>
          <w:rStyle w:val="Strong"/>
          <w:b w:val="0"/>
        </w:rPr>
        <w:t>s</w:t>
      </w:r>
      <w:r w:rsidR="0092631F" w:rsidRPr="00750DB0">
        <w:rPr>
          <w:rStyle w:val="Strong"/>
          <w:b w:val="0"/>
        </w:rPr>
        <w:t>; age 50 – 59 years 14.7 per cent</w:t>
      </w:r>
      <w:r w:rsidR="000553B3" w:rsidRPr="00750DB0">
        <w:rPr>
          <w:rStyle w:val="Strong"/>
          <w:b w:val="0"/>
        </w:rPr>
        <w:t xml:space="preserve"> had</w:t>
      </w:r>
      <w:r w:rsidR="00D964F2" w:rsidRPr="00750DB0">
        <w:rPr>
          <w:rStyle w:val="Strong"/>
          <w:b w:val="0"/>
        </w:rPr>
        <w:t xml:space="preserve"> prostate problem</w:t>
      </w:r>
      <w:r w:rsidR="000553B3" w:rsidRPr="00750DB0">
        <w:rPr>
          <w:rStyle w:val="Strong"/>
          <w:b w:val="0"/>
        </w:rPr>
        <w:t>s</w:t>
      </w:r>
      <w:r w:rsidR="0092631F" w:rsidRPr="00750DB0">
        <w:rPr>
          <w:rStyle w:val="Strong"/>
          <w:b w:val="0"/>
        </w:rPr>
        <w:t>, age 60 – 69 years 31.0 per cent</w:t>
      </w:r>
      <w:r w:rsidR="00D964F2" w:rsidRPr="00750DB0">
        <w:rPr>
          <w:rStyle w:val="Strong"/>
          <w:b w:val="0"/>
        </w:rPr>
        <w:t xml:space="preserve"> had prostate problem</w:t>
      </w:r>
      <w:r w:rsidR="000553B3" w:rsidRPr="00750DB0">
        <w:rPr>
          <w:rStyle w:val="Strong"/>
          <w:b w:val="0"/>
        </w:rPr>
        <w:t>s</w:t>
      </w:r>
      <w:r w:rsidR="0092631F" w:rsidRPr="00750DB0">
        <w:rPr>
          <w:rStyle w:val="Strong"/>
          <w:b w:val="0"/>
        </w:rPr>
        <w:t>, and finally age ≥ 70 years 48.8 per cent</w:t>
      </w:r>
      <w:r w:rsidR="00D964F2" w:rsidRPr="00750DB0">
        <w:rPr>
          <w:rStyle w:val="Strong"/>
          <w:b w:val="0"/>
        </w:rPr>
        <w:t xml:space="preserve"> had prostate problem</w:t>
      </w:r>
      <w:r w:rsidRPr="00750DB0">
        <w:rPr>
          <w:rStyle w:val="Strong"/>
          <w:b w:val="0"/>
        </w:rPr>
        <w:t>s</w:t>
      </w:r>
      <w:r w:rsidR="00D964F2" w:rsidRPr="00750DB0">
        <w:rPr>
          <w:rStyle w:val="Strong"/>
          <w:b w:val="0"/>
        </w:rPr>
        <w:t>.</w:t>
      </w:r>
      <w:r w:rsidR="00095C85" w:rsidRPr="00750DB0">
        <w:rPr>
          <w:rStyle w:val="Strong"/>
          <w:b w:val="0"/>
        </w:rPr>
        <w:t xml:space="preserve"> </w:t>
      </w:r>
      <w:r w:rsidR="0092631F" w:rsidRPr="00750DB0">
        <w:rPr>
          <w:rStyle w:val="Strong"/>
          <w:b w:val="0"/>
        </w:rPr>
        <w:t>Finding in this research concurred</w:t>
      </w:r>
      <w:r w:rsidR="007F30F3" w:rsidRPr="00750DB0">
        <w:rPr>
          <w:rStyle w:val="Strong"/>
          <w:b w:val="0"/>
        </w:rPr>
        <w:t xml:space="preserve"> with that of Hurst et al. (2009</w:t>
      </w:r>
      <w:r w:rsidR="0092631F" w:rsidRPr="00750DB0">
        <w:rPr>
          <w:rStyle w:val="Strong"/>
          <w:b w:val="0"/>
        </w:rPr>
        <w:t>)</w:t>
      </w:r>
      <w:r w:rsidR="005612A5" w:rsidRPr="00750DB0">
        <w:rPr>
          <w:rStyle w:val="Strong"/>
          <w:b w:val="0"/>
        </w:rPr>
        <w:t>:</w:t>
      </w:r>
      <w:r w:rsidR="0092631F" w:rsidRPr="00750DB0">
        <w:rPr>
          <w:rStyle w:val="Strong"/>
          <w:b w:val="0"/>
        </w:rPr>
        <w:t xml:space="preserve"> </w:t>
      </w:r>
      <w:r w:rsidR="005612A5" w:rsidRPr="00750DB0">
        <w:rPr>
          <w:rStyle w:val="Strong"/>
          <w:b w:val="0"/>
        </w:rPr>
        <w:t>Sekhaoacha et al. (2022) which</w:t>
      </w:r>
      <w:r w:rsidR="0092631F" w:rsidRPr="00750DB0">
        <w:rPr>
          <w:rStyle w:val="Strong"/>
          <w:b w:val="0"/>
        </w:rPr>
        <w:t xml:space="preserve"> indicated</w:t>
      </w:r>
      <w:r w:rsidR="005F2710" w:rsidRPr="00750DB0">
        <w:rPr>
          <w:rStyle w:val="Strong"/>
          <w:b w:val="0"/>
        </w:rPr>
        <w:t xml:space="preserve"> that o</w:t>
      </w:r>
      <w:r w:rsidR="005F2710" w:rsidRPr="00750DB0">
        <w:rPr>
          <w:rStyle w:val="Strong"/>
          <w:rFonts w:eastAsiaTheme="majorEastAsia"/>
          <w:b w:val="0"/>
        </w:rPr>
        <w:t xml:space="preserve">n a microscopic level, BPH can be seen in the vast majority of men as they age of 70 years, around the world. However, rates of clinically significant, symptomatic BPH vary dramatically depending on </w:t>
      </w:r>
      <w:r w:rsidR="005F2710" w:rsidRPr="00750DB0">
        <w:rPr>
          <w:rStyle w:val="Strong"/>
          <w:rFonts w:eastAsiaTheme="majorEastAsia"/>
          <w:b w:val="0"/>
        </w:rPr>
        <w:lastRenderedPageBreak/>
        <w:t>lifestyle. Men that lead a western lifestyle have a much higher incidence of symptomatic BPH than men that lead a traditional or rural lifestyle</w:t>
      </w:r>
      <w:r w:rsidR="005F2710" w:rsidRPr="00750DB0">
        <w:rPr>
          <w:rStyle w:val="Strong"/>
          <w:b w:val="0"/>
        </w:rPr>
        <w:t>.</w:t>
      </w:r>
      <w:r w:rsidR="003E0F42" w:rsidRPr="00750DB0">
        <w:rPr>
          <w:rStyle w:val="Strong"/>
          <w:b w:val="0"/>
        </w:rPr>
        <w:t xml:space="preserve"> </w:t>
      </w:r>
      <w:r w:rsidR="00A678B4" w:rsidRPr="00750DB0">
        <w:rPr>
          <w:rStyle w:val="Strong"/>
          <w:rFonts w:eastAsiaTheme="majorEastAsia"/>
          <w:b w:val="0"/>
        </w:rPr>
        <w:t>Prost</w:t>
      </w:r>
      <w:r w:rsidR="004614D3" w:rsidRPr="00750DB0">
        <w:rPr>
          <w:rStyle w:val="Strong"/>
          <w:rFonts w:eastAsiaTheme="majorEastAsia"/>
          <w:b w:val="0"/>
        </w:rPr>
        <w:t>ate problems are common</w:t>
      </w:r>
      <w:r w:rsidR="00A678B4" w:rsidRPr="00750DB0">
        <w:rPr>
          <w:rStyle w:val="Strong"/>
          <w:rFonts w:eastAsiaTheme="majorEastAsia"/>
          <w:b w:val="0"/>
        </w:rPr>
        <w:t xml:space="preserve"> </w:t>
      </w:r>
      <w:r w:rsidR="00510D15" w:rsidRPr="00750DB0">
        <w:rPr>
          <w:rStyle w:val="Strong"/>
          <w:rFonts w:eastAsiaTheme="majorEastAsia"/>
          <w:b w:val="0"/>
        </w:rPr>
        <w:t>among older men</w:t>
      </w:r>
      <w:r w:rsidR="00A678B4" w:rsidRPr="00750DB0">
        <w:rPr>
          <w:rStyle w:val="Strong"/>
          <w:rFonts w:eastAsiaTheme="majorEastAsia"/>
          <w:b w:val="0"/>
        </w:rPr>
        <w:t xml:space="preserve"> </w:t>
      </w:r>
      <w:r w:rsidR="00510D15" w:rsidRPr="00750DB0">
        <w:rPr>
          <w:rStyle w:val="Strong"/>
          <w:rFonts w:eastAsiaTheme="majorEastAsia"/>
          <w:b w:val="0"/>
        </w:rPr>
        <w:t>(</w:t>
      </w:r>
      <w:r w:rsidR="00A678B4" w:rsidRPr="00750DB0">
        <w:rPr>
          <w:rStyle w:val="Strong"/>
          <w:rFonts w:eastAsiaTheme="majorEastAsia"/>
          <w:b w:val="0"/>
        </w:rPr>
        <w:t>40%</w:t>
      </w:r>
      <w:r w:rsidR="00510D15" w:rsidRPr="00750DB0">
        <w:rPr>
          <w:rStyle w:val="Strong"/>
          <w:rFonts w:eastAsiaTheme="majorEastAsia"/>
          <w:b w:val="0"/>
        </w:rPr>
        <w:t>)</w:t>
      </w:r>
      <w:r w:rsidR="00A678B4" w:rsidRPr="00750DB0">
        <w:rPr>
          <w:rStyle w:val="Strong"/>
          <w:rFonts w:eastAsiaTheme="majorEastAsia"/>
          <w:b w:val="0"/>
        </w:rPr>
        <w:t xml:space="preserve"> (</w:t>
      </w:r>
      <w:r w:rsidR="00C30420" w:rsidRPr="00750DB0">
        <w:rPr>
          <w:rStyle w:val="Strong"/>
          <w:rFonts w:eastAsiaTheme="majorEastAsia"/>
          <w:b w:val="0"/>
        </w:rPr>
        <w:t xml:space="preserve">Bhat et al., 2022; </w:t>
      </w:r>
      <w:r w:rsidR="00875F7A" w:rsidRPr="00750DB0">
        <w:rPr>
          <w:rStyle w:val="Strong"/>
          <w:rFonts w:eastAsiaTheme="majorEastAsia"/>
          <w:b w:val="0"/>
        </w:rPr>
        <w:t xml:space="preserve">Cittadini et al., 2021; </w:t>
      </w:r>
      <w:r w:rsidR="00A678B4" w:rsidRPr="00750DB0">
        <w:rPr>
          <w:rStyle w:val="Strong"/>
          <w:rFonts w:eastAsiaTheme="majorEastAsia"/>
          <w:b w:val="0"/>
        </w:rPr>
        <w:t>Roehrborn</w:t>
      </w:r>
      <w:r w:rsidR="003E0F42" w:rsidRPr="00750DB0">
        <w:rPr>
          <w:rStyle w:val="Strong"/>
          <w:rFonts w:eastAsiaTheme="majorEastAsia"/>
          <w:b w:val="0"/>
        </w:rPr>
        <w:t xml:space="preserve"> </w:t>
      </w:r>
      <w:r w:rsidR="00A678B4" w:rsidRPr="00750DB0">
        <w:rPr>
          <w:rStyle w:val="Strong"/>
          <w:rFonts w:eastAsiaTheme="majorEastAsia"/>
          <w:b w:val="0"/>
        </w:rPr>
        <w:t>&amp; McConn</w:t>
      </w:r>
      <w:r w:rsidR="008770B4" w:rsidRPr="00750DB0">
        <w:rPr>
          <w:rStyle w:val="Strong"/>
          <w:rFonts w:eastAsiaTheme="majorEastAsia"/>
          <w:b w:val="0"/>
        </w:rPr>
        <w:t>ell, 2002</w:t>
      </w:r>
      <w:r w:rsidR="00875F7A" w:rsidRPr="00750DB0">
        <w:rPr>
          <w:rStyle w:val="Strong"/>
          <w:rFonts w:eastAsiaTheme="majorEastAsia"/>
          <w:b w:val="0"/>
        </w:rPr>
        <w:t>; Termini et al., 2020</w:t>
      </w:r>
      <w:r w:rsidR="008770B4" w:rsidRPr="00750DB0">
        <w:rPr>
          <w:rStyle w:val="Strong"/>
          <w:rFonts w:eastAsiaTheme="majorEastAsia"/>
          <w:b w:val="0"/>
        </w:rPr>
        <w:t>). Kevin</w:t>
      </w:r>
      <w:r w:rsidR="003E0F42" w:rsidRPr="00750DB0">
        <w:rPr>
          <w:rStyle w:val="Strong"/>
          <w:rFonts w:eastAsiaTheme="majorEastAsia"/>
          <w:b w:val="0"/>
        </w:rPr>
        <w:t xml:space="preserve"> et al.</w:t>
      </w:r>
      <w:r w:rsidR="008770B4" w:rsidRPr="00750DB0">
        <w:rPr>
          <w:rStyle w:val="Strong"/>
          <w:rFonts w:eastAsiaTheme="majorEastAsia"/>
          <w:b w:val="0"/>
        </w:rPr>
        <w:t xml:space="preserve"> (2012</w:t>
      </w:r>
      <w:r w:rsidR="00C95E3D" w:rsidRPr="00750DB0">
        <w:rPr>
          <w:rStyle w:val="Strong"/>
          <w:rFonts w:eastAsiaTheme="majorEastAsia"/>
          <w:b w:val="0"/>
        </w:rPr>
        <w:t>)</w:t>
      </w:r>
      <w:r w:rsidR="008770B4" w:rsidRPr="00750DB0">
        <w:rPr>
          <w:rStyle w:val="Strong"/>
          <w:rFonts w:eastAsiaTheme="majorEastAsia"/>
          <w:b w:val="0"/>
        </w:rPr>
        <w:t>: Cuzick et al. (2014)</w:t>
      </w:r>
      <w:r w:rsidR="00C95E3D" w:rsidRPr="00750DB0">
        <w:rPr>
          <w:rStyle w:val="Strong"/>
          <w:rFonts w:eastAsiaTheme="majorEastAsia"/>
          <w:b w:val="0"/>
        </w:rPr>
        <w:t xml:space="preserve"> reported</w:t>
      </w:r>
      <w:r w:rsidR="00A678B4" w:rsidRPr="00750DB0">
        <w:rPr>
          <w:rStyle w:val="Strong"/>
          <w:rFonts w:eastAsiaTheme="majorEastAsia"/>
          <w:b w:val="0"/>
        </w:rPr>
        <w:t xml:space="preserve"> that prevalence of prostate problems increases with age. </w:t>
      </w:r>
      <w:r w:rsidR="00875F7A" w:rsidRPr="00750DB0">
        <w:rPr>
          <w:rStyle w:val="Strong"/>
          <w:rFonts w:eastAsiaTheme="majorEastAsia"/>
          <w:b w:val="0"/>
        </w:rPr>
        <w:t>The present</w:t>
      </w:r>
      <w:r w:rsidR="00AD1F20" w:rsidRPr="00750DB0">
        <w:rPr>
          <w:rStyle w:val="Strong"/>
          <w:rFonts w:eastAsiaTheme="majorEastAsia"/>
          <w:b w:val="0"/>
        </w:rPr>
        <w:t xml:space="preserve"> result </w:t>
      </w:r>
      <w:r w:rsidR="000F1272" w:rsidRPr="00750DB0">
        <w:rPr>
          <w:rStyle w:val="Strong"/>
          <w:rFonts w:eastAsiaTheme="majorEastAsia"/>
          <w:b w:val="0"/>
        </w:rPr>
        <w:t>was</w:t>
      </w:r>
      <w:r w:rsidR="00875F7A" w:rsidRPr="00750DB0">
        <w:rPr>
          <w:rStyle w:val="Strong"/>
          <w:rFonts w:eastAsiaTheme="majorEastAsia"/>
          <w:b w:val="0"/>
        </w:rPr>
        <w:t>, therefore,</w:t>
      </w:r>
      <w:r w:rsidR="000F1272" w:rsidRPr="00750DB0">
        <w:rPr>
          <w:rStyle w:val="Strong"/>
          <w:rFonts w:eastAsiaTheme="majorEastAsia"/>
          <w:b w:val="0"/>
        </w:rPr>
        <w:t xml:space="preserve"> expected</w:t>
      </w:r>
      <w:r w:rsidR="004614D3" w:rsidRPr="00750DB0">
        <w:rPr>
          <w:rStyle w:val="Strong"/>
          <w:rFonts w:eastAsiaTheme="majorEastAsia"/>
          <w:b w:val="0"/>
        </w:rPr>
        <w:t xml:space="preserve"> because as men</w:t>
      </w:r>
      <w:r w:rsidR="00A678B4" w:rsidRPr="00750DB0">
        <w:rPr>
          <w:rStyle w:val="Strong"/>
          <w:rFonts w:eastAsiaTheme="majorEastAsia"/>
          <w:b w:val="0"/>
        </w:rPr>
        <w:t xml:space="preserve"> age, prostate gl</w:t>
      </w:r>
      <w:r w:rsidR="001A34CD" w:rsidRPr="00750DB0">
        <w:rPr>
          <w:rStyle w:val="Strong"/>
          <w:rFonts w:eastAsiaTheme="majorEastAsia"/>
          <w:b w:val="0"/>
        </w:rPr>
        <w:t>and enlarges leading to</w:t>
      </w:r>
      <w:r w:rsidR="00A678B4" w:rsidRPr="00750DB0">
        <w:rPr>
          <w:rStyle w:val="Strong"/>
          <w:rFonts w:eastAsiaTheme="majorEastAsia"/>
          <w:b w:val="0"/>
        </w:rPr>
        <w:t xml:space="preserve"> BPH</w:t>
      </w:r>
      <w:r w:rsidR="001A34CD" w:rsidRPr="00750DB0">
        <w:rPr>
          <w:rStyle w:val="Strong"/>
          <w:rFonts w:eastAsiaTheme="majorEastAsia"/>
          <w:b w:val="0"/>
        </w:rPr>
        <w:t xml:space="preserve"> and probably</w:t>
      </w:r>
      <w:r w:rsidR="000553B3" w:rsidRPr="00750DB0">
        <w:rPr>
          <w:rStyle w:val="Strong"/>
          <w:rFonts w:eastAsiaTheme="majorEastAsia"/>
          <w:b w:val="0"/>
        </w:rPr>
        <w:t xml:space="preserve"> to other prostate problems</w:t>
      </w:r>
      <w:r w:rsidR="00A678B4" w:rsidRPr="00750DB0">
        <w:rPr>
          <w:rStyle w:val="Strong"/>
          <w:rFonts w:eastAsiaTheme="majorEastAsia"/>
          <w:b w:val="0"/>
        </w:rPr>
        <w:t>.</w:t>
      </w:r>
    </w:p>
    <w:p w14:paraId="61ED4ACF" w14:textId="77777777" w:rsidR="0069317B" w:rsidRPr="00750DB0" w:rsidRDefault="00C95E3D" w:rsidP="008F5BD2">
      <w:pPr>
        <w:jc w:val="both"/>
        <w:rPr>
          <w:rStyle w:val="Strong"/>
          <w:rFonts w:eastAsiaTheme="majorEastAsia"/>
          <w:b w:val="0"/>
        </w:rPr>
      </w:pPr>
      <w:r w:rsidRPr="00750DB0">
        <w:rPr>
          <w:rStyle w:val="Strong"/>
          <w:b w:val="0"/>
        </w:rPr>
        <w:t xml:space="preserve">Table 8 showed no significant association in the prevalence of prostate problems </w:t>
      </w:r>
      <w:r w:rsidR="00704643" w:rsidRPr="00750DB0">
        <w:rPr>
          <w:rStyle w:val="Strong"/>
          <w:b w:val="0"/>
        </w:rPr>
        <w:t>among</w:t>
      </w:r>
      <w:r w:rsidR="005612A5" w:rsidRPr="00750DB0">
        <w:rPr>
          <w:rStyle w:val="Strong"/>
          <w:b w:val="0"/>
        </w:rPr>
        <w:t xml:space="preserve"> adult</w:t>
      </w:r>
      <w:r w:rsidRPr="00750DB0">
        <w:rPr>
          <w:rStyle w:val="Strong"/>
          <w:b w:val="0"/>
        </w:rPr>
        <w:t xml:space="preserve"> in Ob</w:t>
      </w:r>
      <w:r w:rsidR="00A406A5" w:rsidRPr="00750DB0">
        <w:rPr>
          <w:rStyle w:val="Strong"/>
          <w:b w:val="0"/>
        </w:rPr>
        <w:t>io/Akpor LGA</w:t>
      </w:r>
      <w:r w:rsidR="00C53F25" w:rsidRPr="00750DB0">
        <w:rPr>
          <w:rStyle w:val="Strong"/>
          <w:b w:val="0"/>
        </w:rPr>
        <w:t xml:space="preserve"> </w:t>
      </w:r>
      <w:r w:rsidRPr="00750DB0">
        <w:rPr>
          <w:rStyle w:val="Strong"/>
          <w:b w:val="0"/>
        </w:rPr>
        <w:t>(P=.616).</w:t>
      </w:r>
      <w:r w:rsidR="008C383E" w:rsidRPr="00750DB0">
        <w:rPr>
          <w:rStyle w:val="Strong"/>
          <w:b w:val="0"/>
        </w:rPr>
        <w:t xml:space="preserve"> This is supported by National Health Institute (NHS) (2022)</w:t>
      </w:r>
      <w:r w:rsidR="005E5FB0" w:rsidRPr="00750DB0">
        <w:rPr>
          <w:rStyle w:val="Strong"/>
          <w:b w:val="0"/>
        </w:rPr>
        <w:t xml:space="preserve"> </w:t>
      </w:r>
      <w:r w:rsidR="00875F7A" w:rsidRPr="00750DB0">
        <w:rPr>
          <w:rStyle w:val="Strong"/>
          <w:b w:val="0"/>
        </w:rPr>
        <w:t>report</w:t>
      </w:r>
      <w:r w:rsidR="008C383E" w:rsidRPr="00750DB0">
        <w:rPr>
          <w:rStyle w:val="Strong"/>
          <w:b w:val="0"/>
        </w:rPr>
        <w:t xml:space="preserve"> that prostatitis can come at any a</w:t>
      </w:r>
      <w:r w:rsidR="00C53F25" w:rsidRPr="00750DB0">
        <w:rPr>
          <w:rStyle w:val="Strong"/>
          <w:b w:val="0"/>
        </w:rPr>
        <w:t>ge, but usually between the 30s-50s</w:t>
      </w:r>
      <w:r w:rsidR="005E5FB0" w:rsidRPr="00750DB0">
        <w:rPr>
          <w:rStyle w:val="Strong"/>
          <w:b w:val="0"/>
        </w:rPr>
        <w:t xml:space="preserve">  since a</w:t>
      </w:r>
      <w:r w:rsidR="008C383E" w:rsidRPr="00750DB0">
        <w:rPr>
          <w:rStyle w:val="Strong"/>
          <w:b w:val="0"/>
        </w:rPr>
        <w:t>denomatous prostatic growth is believed to begin at approximately age 30 years.</w:t>
      </w:r>
    </w:p>
    <w:p w14:paraId="675BD86A" w14:textId="77777777" w:rsidR="008F5BD2" w:rsidRDefault="008F5BD2" w:rsidP="008F5BD2">
      <w:pPr>
        <w:jc w:val="both"/>
        <w:rPr>
          <w:rStyle w:val="Strong"/>
          <w:b w:val="0"/>
        </w:rPr>
      </w:pPr>
    </w:p>
    <w:p w14:paraId="498A45F4" w14:textId="77777777" w:rsidR="00FA6A0C" w:rsidRPr="00750DB0" w:rsidRDefault="009D589D" w:rsidP="008F5BD2">
      <w:pPr>
        <w:jc w:val="both"/>
        <w:rPr>
          <w:rStyle w:val="Strong"/>
          <w:b w:val="0"/>
        </w:rPr>
      </w:pPr>
      <w:r w:rsidRPr="00750DB0">
        <w:rPr>
          <w:rStyle w:val="Strong"/>
          <w:b w:val="0"/>
        </w:rPr>
        <w:t>Research question four sought to ascertain the prevalence of prostate problems among adult males in</w:t>
      </w:r>
      <w:r w:rsidR="00A406A5" w:rsidRPr="00750DB0">
        <w:rPr>
          <w:rStyle w:val="Strong"/>
          <w:b w:val="0"/>
        </w:rPr>
        <w:t xml:space="preserve"> Obio/Akpor LGA</w:t>
      </w:r>
      <w:r w:rsidR="00B17FE3" w:rsidRPr="00750DB0">
        <w:rPr>
          <w:rStyle w:val="Strong"/>
          <w:b w:val="0"/>
        </w:rPr>
        <w:t xml:space="preserve"> </w:t>
      </w:r>
      <w:r w:rsidRPr="00750DB0">
        <w:rPr>
          <w:rStyle w:val="Strong"/>
          <w:b w:val="0"/>
        </w:rPr>
        <w:t>from January</w:t>
      </w:r>
      <w:r w:rsidR="00B17FE3" w:rsidRPr="00750DB0">
        <w:rPr>
          <w:rStyle w:val="Strong"/>
          <w:b w:val="0"/>
        </w:rPr>
        <w:t xml:space="preserve"> </w:t>
      </w:r>
      <w:r w:rsidRPr="00750DB0">
        <w:rPr>
          <w:rStyle w:val="Strong"/>
          <w:b w:val="0"/>
        </w:rPr>
        <w:t>2018 to January 2021 by the year of examination. From Table 7, it was found that the prevalence incr</w:t>
      </w:r>
      <w:r w:rsidR="00510D15" w:rsidRPr="00750DB0">
        <w:rPr>
          <w:rStyle w:val="Strong"/>
          <w:b w:val="0"/>
        </w:rPr>
        <w:t xml:space="preserve">eases yearly: 18.1% in 2018, 23.3% in 2019; 27.3%) in 2020 and </w:t>
      </w:r>
      <w:r w:rsidRPr="00750DB0">
        <w:rPr>
          <w:rStyle w:val="Strong"/>
          <w:b w:val="0"/>
        </w:rPr>
        <w:t>31.</w:t>
      </w:r>
      <w:r w:rsidR="00510D15" w:rsidRPr="00750DB0">
        <w:rPr>
          <w:rStyle w:val="Strong"/>
          <w:b w:val="0"/>
        </w:rPr>
        <w:t>3%</w:t>
      </w:r>
      <w:r w:rsidR="00C30420" w:rsidRPr="00750DB0">
        <w:rPr>
          <w:rStyle w:val="Strong"/>
          <w:b w:val="0"/>
        </w:rPr>
        <w:t xml:space="preserve"> in 2021. This was supported by the </w:t>
      </w:r>
      <w:r w:rsidR="00B17FE3" w:rsidRPr="00750DB0">
        <w:rPr>
          <w:rStyle w:val="Strong"/>
          <w:b w:val="0"/>
        </w:rPr>
        <w:t>study conducted by Faridah (2019</w:t>
      </w:r>
      <w:r w:rsidR="00C30420" w:rsidRPr="00750DB0">
        <w:rPr>
          <w:rStyle w:val="Strong"/>
          <w:b w:val="0"/>
        </w:rPr>
        <w:t>) who found that the incidence of prostate cancer is on the increase among Africans.</w:t>
      </w:r>
    </w:p>
    <w:p w14:paraId="58AA8D9C" w14:textId="77777777" w:rsidR="008F5BD2" w:rsidRDefault="008F5BD2" w:rsidP="008F5BD2">
      <w:pPr>
        <w:jc w:val="both"/>
        <w:rPr>
          <w:rStyle w:val="Strong"/>
        </w:rPr>
      </w:pPr>
    </w:p>
    <w:p w14:paraId="22079010" w14:textId="77777777" w:rsidR="00EF0195" w:rsidRPr="00AD6EF4" w:rsidRDefault="00F40EFC" w:rsidP="008F5BD2">
      <w:pPr>
        <w:jc w:val="both"/>
        <w:rPr>
          <w:rStyle w:val="Strong"/>
        </w:rPr>
      </w:pPr>
      <w:r w:rsidRPr="00AD6EF4">
        <w:rPr>
          <w:rStyle w:val="Strong"/>
        </w:rPr>
        <w:t>Conclusion</w:t>
      </w:r>
    </w:p>
    <w:p w14:paraId="172E68FE" w14:textId="77777777" w:rsidR="00EF0195" w:rsidRPr="00750DB0" w:rsidRDefault="00AD6EF4" w:rsidP="008F5BD2">
      <w:pPr>
        <w:jc w:val="both"/>
        <w:rPr>
          <w:rStyle w:val="Strong"/>
          <w:b w:val="0"/>
        </w:rPr>
      </w:pPr>
      <w:r>
        <w:rPr>
          <w:rStyle w:val="Strong"/>
          <w:b w:val="0"/>
        </w:rPr>
        <w:tab/>
      </w:r>
    </w:p>
    <w:p w14:paraId="6A7E8E12" w14:textId="77777777" w:rsidR="00EF0195" w:rsidRPr="008F5BD2" w:rsidRDefault="00F37300" w:rsidP="008F5BD2">
      <w:pPr>
        <w:jc w:val="both"/>
        <w:rPr>
          <w:rStyle w:val="Strong"/>
          <w:b w:val="0"/>
        </w:rPr>
      </w:pPr>
      <w:r w:rsidRPr="008F5BD2">
        <w:rPr>
          <w:rStyle w:val="Strong"/>
          <w:b w:val="0"/>
        </w:rPr>
        <w:t>The prevalence of prostate problems among adults in Obio/Akpor LGA was high</w:t>
      </w:r>
      <w:r w:rsidR="00037D11" w:rsidRPr="008F5BD2">
        <w:rPr>
          <w:rStyle w:val="Strong"/>
          <w:b w:val="0"/>
        </w:rPr>
        <w:t xml:space="preserve"> (32.3%)</w:t>
      </w:r>
      <w:r w:rsidR="009A009F" w:rsidRPr="008F5BD2">
        <w:rPr>
          <w:rStyle w:val="Strong"/>
          <w:b w:val="0"/>
        </w:rPr>
        <w:t xml:space="preserve"> from January 2018 to January 202</w:t>
      </w:r>
      <w:r w:rsidRPr="008F5BD2">
        <w:rPr>
          <w:rStyle w:val="Strong"/>
          <w:b w:val="0"/>
        </w:rPr>
        <w:t>1</w:t>
      </w:r>
      <w:r w:rsidR="00EF0195" w:rsidRPr="008F5BD2">
        <w:rPr>
          <w:rStyle w:val="Strong"/>
          <w:b w:val="0"/>
        </w:rPr>
        <w:t>.</w:t>
      </w:r>
      <w:r w:rsidR="008F5BD2">
        <w:rPr>
          <w:rStyle w:val="Strong"/>
          <w:b w:val="0"/>
        </w:rPr>
        <w:t xml:space="preserve"> </w:t>
      </w:r>
      <w:r w:rsidR="000D3822" w:rsidRPr="008F5BD2">
        <w:rPr>
          <w:rStyle w:val="Strong"/>
          <w:b w:val="0"/>
        </w:rPr>
        <w:t>BPH wa</w:t>
      </w:r>
      <w:r w:rsidR="00EF0195" w:rsidRPr="008F5BD2">
        <w:rPr>
          <w:rStyle w:val="Strong"/>
          <w:b w:val="0"/>
        </w:rPr>
        <w:t>s the most prevalent pr</w:t>
      </w:r>
      <w:r w:rsidR="000D3822" w:rsidRPr="008F5BD2">
        <w:rPr>
          <w:rStyle w:val="Strong"/>
          <w:b w:val="0"/>
        </w:rPr>
        <w:t>ostate problem</w:t>
      </w:r>
      <w:r w:rsidRPr="008F5BD2">
        <w:rPr>
          <w:rStyle w:val="Strong"/>
          <w:b w:val="0"/>
        </w:rPr>
        <w:t xml:space="preserve"> </w:t>
      </w:r>
      <w:r w:rsidR="000D3822" w:rsidRPr="008F5BD2">
        <w:rPr>
          <w:rStyle w:val="Strong"/>
          <w:b w:val="0"/>
        </w:rPr>
        <w:t>among adults</w:t>
      </w:r>
      <w:r w:rsidR="00EF0195" w:rsidRPr="008F5BD2">
        <w:rPr>
          <w:rStyle w:val="Strong"/>
          <w:b w:val="0"/>
        </w:rPr>
        <w:t xml:space="preserve"> aged forty and</w:t>
      </w:r>
      <w:r w:rsidRPr="008F5BD2">
        <w:rPr>
          <w:rStyle w:val="Strong"/>
          <w:b w:val="0"/>
        </w:rPr>
        <w:t xml:space="preserve"> above in Obio/Akpor LGA followed by prostatitis</w:t>
      </w:r>
      <w:r w:rsidR="008F5BD2">
        <w:rPr>
          <w:rStyle w:val="Strong"/>
          <w:b w:val="0"/>
        </w:rPr>
        <w:t>,</w:t>
      </w:r>
      <w:r w:rsidR="000D3822" w:rsidRPr="008F5BD2">
        <w:rPr>
          <w:rStyle w:val="Strong"/>
          <w:b w:val="0"/>
        </w:rPr>
        <w:t xml:space="preserve"> while cancer of the prostate (CaP) was</w:t>
      </w:r>
      <w:r w:rsidR="00EF0195" w:rsidRPr="008F5BD2">
        <w:rPr>
          <w:rStyle w:val="Strong"/>
          <w:b w:val="0"/>
        </w:rPr>
        <w:t xml:space="preserve"> the l</w:t>
      </w:r>
      <w:r w:rsidR="000D3822" w:rsidRPr="008F5BD2">
        <w:rPr>
          <w:rStyle w:val="Strong"/>
          <w:b w:val="0"/>
        </w:rPr>
        <w:t>east prevalent</w:t>
      </w:r>
      <w:r w:rsidR="00EF0195" w:rsidRPr="008F5BD2">
        <w:rPr>
          <w:rStyle w:val="Strong"/>
          <w:b w:val="0"/>
        </w:rPr>
        <w:t xml:space="preserve"> </w:t>
      </w:r>
      <w:r w:rsidR="000D3822" w:rsidRPr="008F5BD2">
        <w:rPr>
          <w:rStyle w:val="Strong"/>
          <w:b w:val="0"/>
        </w:rPr>
        <w:t xml:space="preserve"> of all cases</w:t>
      </w:r>
      <w:r w:rsidR="00EF0195" w:rsidRPr="008F5BD2">
        <w:rPr>
          <w:rStyle w:val="Strong"/>
          <w:b w:val="0"/>
        </w:rPr>
        <w:t>.</w:t>
      </w:r>
      <w:r w:rsidR="008F5BD2">
        <w:rPr>
          <w:rStyle w:val="Strong"/>
          <w:b w:val="0"/>
        </w:rPr>
        <w:t xml:space="preserve"> </w:t>
      </w:r>
      <w:r w:rsidR="00EF0195" w:rsidRPr="008F5BD2">
        <w:rPr>
          <w:rStyle w:val="Strong"/>
          <w:b w:val="0"/>
        </w:rPr>
        <w:t>The highest prevalence of prostate problems was recorded among cohorts aged ≥ 70 years</w:t>
      </w:r>
      <w:r w:rsidR="008F5BD2">
        <w:rPr>
          <w:rStyle w:val="Strong"/>
          <w:b w:val="0"/>
        </w:rPr>
        <w:t>,</w:t>
      </w:r>
      <w:r w:rsidR="00EF0195" w:rsidRPr="008F5BD2">
        <w:rPr>
          <w:rStyle w:val="Strong"/>
          <w:b w:val="0"/>
        </w:rPr>
        <w:t xml:space="preserve"> </w:t>
      </w:r>
      <w:r w:rsidR="00927D8C" w:rsidRPr="008F5BD2">
        <w:rPr>
          <w:rStyle w:val="Strong"/>
          <w:b w:val="0"/>
        </w:rPr>
        <w:t xml:space="preserve"> </w:t>
      </w:r>
      <w:r w:rsidR="00EF0195" w:rsidRPr="008F5BD2">
        <w:rPr>
          <w:rStyle w:val="Strong"/>
          <w:b w:val="0"/>
        </w:rPr>
        <w:t>while t</w:t>
      </w:r>
      <w:r w:rsidR="00927D8C" w:rsidRPr="008F5BD2">
        <w:rPr>
          <w:rStyle w:val="Strong"/>
          <w:b w:val="0"/>
        </w:rPr>
        <w:t>he least prevalence was</w:t>
      </w:r>
      <w:r w:rsidR="00A23C66" w:rsidRPr="008F5BD2">
        <w:rPr>
          <w:rStyle w:val="Strong"/>
          <w:b w:val="0"/>
        </w:rPr>
        <w:t xml:space="preserve"> among cohorts aged</w:t>
      </w:r>
      <w:r w:rsidR="00EF0195" w:rsidRPr="008F5BD2">
        <w:rPr>
          <w:rStyle w:val="Strong"/>
          <w:b w:val="0"/>
        </w:rPr>
        <w:t xml:space="preserve"> 40 –</w:t>
      </w:r>
      <w:r w:rsidR="00927D8C" w:rsidRPr="008F5BD2">
        <w:rPr>
          <w:rStyle w:val="Strong"/>
          <w:b w:val="0"/>
        </w:rPr>
        <w:t xml:space="preserve"> 49 years</w:t>
      </w:r>
      <w:r w:rsidR="00EF0195" w:rsidRPr="008F5BD2">
        <w:rPr>
          <w:rStyle w:val="Strong"/>
          <w:b w:val="0"/>
        </w:rPr>
        <w:t>.</w:t>
      </w:r>
      <w:r w:rsidR="008F5BD2">
        <w:rPr>
          <w:rStyle w:val="Strong"/>
          <w:b w:val="0"/>
        </w:rPr>
        <w:t xml:space="preserve"> </w:t>
      </w:r>
      <w:r w:rsidR="008E134C" w:rsidRPr="008F5BD2">
        <w:rPr>
          <w:rStyle w:val="Strong"/>
          <w:b w:val="0"/>
        </w:rPr>
        <w:t>The prevalence</w:t>
      </w:r>
      <w:r w:rsidR="00927D8C" w:rsidRPr="008F5BD2">
        <w:rPr>
          <w:rStyle w:val="Strong"/>
          <w:b w:val="0"/>
        </w:rPr>
        <w:t xml:space="preserve"> of prostate proble</w:t>
      </w:r>
      <w:r w:rsidR="00A23C66" w:rsidRPr="008F5BD2">
        <w:rPr>
          <w:rStyle w:val="Strong"/>
          <w:b w:val="0"/>
        </w:rPr>
        <w:t>m</w:t>
      </w:r>
      <w:r w:rsidR="00927D8C" w:rsidRPr="008F5BD2">
        <w:rPr>
          <w:rStyle w:val="Strong"/>
          <w:b w:val="0"/>
        </w:rPr>
        <w:t>s</w:t>
      </w:r>
      <w:r w:rsidR="008E134C" w:rsidRPr="008F5BD2">
        <w:rPr>
          <w:rStyle w:val="Strong"/>
          <w:b w:val="0"/>
        </w:rPr>
        <w:t xml:space="preserve"> increased yearly</w:t>
      </w:r>
      <w:r w:rsidR="00351EF8" w:rsidRPr="008F5BD2">
        <w:rPr>
          <w:rStyle w:val="Strong"/>
          <w:b w:val="0"/>
        </w:rPr>
        <w:t>.</w:t>
      </w:r>
      <w:r w:rsidR="008F5BD2">
        <w:rPr>
          <w:rStyle w:val="Strong"/>
          <w:b w:val="0"/>
        </w:rPr>
        <w:t xml:space="preserve"> </w:t>
      </w:r>
      <w:r w:rsidR="00704643" w:rsidRPr="008F5BD2">
        <w:rPr>
          <w:rStyle w:val="Strong"/>
          <w:b w:val="0"/>
        </w:rPr>
        <w:t xml:space="preserve">There is no significant association </w:t>
      </w:r>
      <w:r w:rsidR="00EF0195" w:rsidRPr="008F5BD2">
        <w:rPr>
          <w:rStyle w:val="Strong"/>
          <w:b w:val="0"/>
        </w:rPr>
        <w:t>in pr</w:t>
      </w:r>
      <w:r w:rsidR="00A23C66" w:rsidRPr="008F5BD2">
        <w:rPr>
          <w:rStyle w:val="Strong"/>
          <w:b w:val="0"/>
        </w:rPr>
        <w:t>ostate problems among adult</w:t>
      </w:r>
      <w:r w:rsidR="00EF0195" w:rsidRPr="008F5BD2">
        <w:rPr>
          <w:rStyle w:val="Strong"/>
          <w:b w:val="0"/>
        </w:rPr>
        <w:t>s of various age cohorts.</w:t>
      </w:r>
    </w:p>
    <w:p w14:paraId="141D326A" w14:textId="77777777" w:rsidR="008F5BD2" w:rsidRDefault="008F5BD2" w:rsidP="008F5BD2">
      <w:pPr>
        <w:jc w:val="both"/>
        <w:rPr>
          <w:rStyle w:val="Strong"/>
        </w:rPr>
      </w:pPr>
    </w:p>
    <w:p w14:paraId="3F23D93C" w14:textId="77777777" w:rsidR="00EF0195" w:rsidRPr="00AD6EF4" w:rsidRDefault="00EF0195" w:rsidP="008F5BD2">
      <w:pPr>
        <w:jc w:val="both"/>
        <w:rPr>
          <w:rStyle w:val="Strong"/>
        </w:rPr>
      </w:pPr>
      <w:r w:rsidRPr="00AD6EF4">
        <w:rPr>
          <w:rStyle w:val="Strong"/>
        </w:rPr>
        <w:t>Recommendations</w:t>
      </w:r>
    </w:p>
    <w:p w14:paraId="5D51ACA2" w14:textId="77777777" w:rsidR="00EF0195" w:rsidRPr="00750DB0" w:rsidRDefault="00AD6EF4" w:rsidP="008F5BD2">
      <w:pPr>
        <w:jc w:val="both"/>
        <w:rPr>
          <w:rStyle w:val="Strong"/>
          <w:b w:val="0"/>
        </w:rPr>
      </w:pPr>
      <w:r>
        <w:rPr>
          <w:rStyle w:val="Strong"/>
          <w:b w:val="0"/>
        </w:rPr>
        <w:tab/>
      </w:r>
      <w:r w:rsidR="00EF0195" w:rsidRPr="00750DB0">
        <w:rPr>
          <w:rStyle w:val="Strong"/>
          <w:b w:val="0"/>
        </w:rPr>
        <w:t>On the basis of the findings and conclusions drawn from this study, the researcher</w:t>
      </w:r>
      <w:r w:rsidR="00B17459" w:rsidRPr="00750DB0">
        <w:rPr>
          <w:rStyle w:val="Strong"/>
          <w:b w:val="0"/>
        </w:rPr>
        <w:t>s</w:t>
      </w:r>
      <w:r w:rsidR="00EF0195" w:rsidRPr="00750DB0">
        <w:rPr>
          <w:rStyle w:val="Strong"/>
          <w:b w:val="0"/>
        </w:rPr>
        <w:t xml:space="preserve"> made the following recommendations:</w:t>
      </w:r>
    </w:p>
    <w:p w14:paraId="2158BAE4" w14:textId="77777777" w:rsidR="00EF0195" w:rsidRPr="00750DB0" w:rsidRDefault="00391F47" w:rsidP="008F5BD2">
      <w:pPr>
        <w:jc w:val="both"/>
        <w:rPr>
          <w:rStyle w:val="Strong"/>
          <w:b w:val="0"/>
        </w:rPr>
      </w:pPr>
      <w:r w:rsidRPr="00750DB0">
        <w:rPr>
          <w:rStyle w:val="Strong"/>
          <w:b w:val="0"/>
        </w:rPr>
        <w:t>There is urgent need to</w:t>
      </w:r>
      <w:r w:rsidR="00EF0195" w:rsidRPr="00750DB0">
        <w:rPr>
          <w:rStyle w:val="Strong"/>
          <w:b w:val="0"/>
        </w:rPr>
        <w:t xml:space="preserve"> embar</w:t>
      </w:r>
      <w:r w:rsidR="00B17459" w:rsidRPr="00750DB0">
        <w:rPr>
          <w:rStyle w:val="Strong"/>
          <w:b w:val="0"/>
        </w:rPr>
        <w:t xml:space="preserve">k on community mass education on </w:t>
      </w:r>
      <w:r w:rsidRPr="00750DB0">
        <w:rPr>
          <w:rStyle w:val="Strong"/>
          <w:b w:val="0"/>
        </w:rPr>
        <w:t>prostate problems. Both</w:t>
      </w:r>
      <w:r w:rsidR="00EF0195" w:rsidRPr="00750DB0">
        <w:rPr>
          <w:rStyle w:val="Strong"/>
          <w:b w:val="0"/>
        </w:rPr>
        <w:t xml:space="preserve"> government</w:t>
      </w:r>
      <w:r w:rsidRPr="00750DB0">
        <w:rPr>
          <w:rStyle w:val="Strong"/>
          <w:b w:val="0"/>
        </w:rPr>
        <w:t>al and non-governmental organizations</w:t>
      </w:r>
      <w:r w:rsidR="00EF0195" w:rsidRPr="00750DB0">
        <w:rPr>
          <w:rStyle w:val="Strong"/>
          <w:b w:val="0"/>
        </w:rPr>
        <w:t xml:space="preserve"> should organize health talks, seminars, workshops and health counseling s</w:t>
      </w:r>
      <w:r w:rsidR="007D1A41" w:rsidRPr="00750DB0">
        <w:rPr>
          <w:rStyle w:val="Strong"/>
          <w:b w:val="0"/>
        </w:rPr>
        <w:t>essions for men who are</w:t>
      </w:r>
      <w:r w:rsidR="00EF0195" w:rsidRPr="00750DB0">
        <w:rPr>
          <w:rStyle w:val="Strong"/>
          <w:b w:val="0"/>
        </w:rPr>
        <w:t xml:space="preserve"> forty years and above.</w:t>
      </w:r>
    </w:p>
    <w:p w14:paraId="64066FDA" w14:textId="77777777" w:rsidR="00EF0195" w:rsidRPr="00750DB0" w:rsidRDefault="00EF0195" w:rsidP="008F5BD2">
      <w:pPr>
        <w:jc w:val="both"/>
        <w:rPr>
          <w:rStyle w:val="Strong"/>
          <w:b w:val="0"/>
        </w:rPr>
      </w:pPr>
      <w:r w:rsidRPr="00750DB0">
        <w:rPr>
          <w:rStyle w:val="Strong"/>
          <w:b w:val="0"/>
        </w:rPr>
        <w:t>There should be patient focused information available for</w:t>
      </w:r>
      <w:r w:rsidR="00391F47" w:rsidRPr="00750DB0">
        <w:rPr>
          <w:rStyle w:val="Strong"/>
          <w:b w:val="0"/>
        </w:rPr>
        <w:t xml:space="preserve"> men </w:t>
      </w:r>
      <w:r w:rsidRPr="00750DB0">
        <w:rPr>
          <w:rStyle w:val="Strong"/>
          <w:b w:val="0"/>
        </w:rPr>
        <w:t>before the condition</w:t>
      </w:r>
      <w:r w:rsidR="00391F47" w:rsidRPr="00750DB0">
        <w:rPr>
          <w:rStyle w:val="Strong"/>
          <w:b w:val="0"/>
        </w:rPr>
        <w:t xml:space="preserve"> arises</w:t>
      </w:r>
      <w:r w:rsidRPr="00750DB0">
        <w:rPr>
          <w:rStyle w:val="Strong"/>
          <w:b w:val="0"/>
        </w:rPr>
        <w:t xml:space="preserve"> and in the course of the p</w:t>
      </w:r>
      <w:r w:rsidR="00391F47" w:rsidRPr="00750DB0">
        <w:rPr>
          <w:rStyle w:val="Strong"/>
          <w:b w:val="0"/>
        </w:rPr>
        <w:t>roblem by health care workers</w:t>
      </w:r>
      <w:r w:rsidRPr="00750DB0">
        <w:rPr>
          <w:rStyle w:val="Strong"/>
          <w:b w:val="0"/>
        </w:rPr>
        <w:t>.</w:t>
      </w:r>
    </w:p>
    <w:p w14:paraId="65FDF2C8" w14:textId="77777777" w:rsidR="00EF0195" w:rsidRPr="00750DB0" w:rsidRDefault="00EF0195" w:rsidP="008F5BD2">
      <w:pPr>
        <w:jc w:val="both"/>
        <w:rPr>
          <w:rStyle w:val="Strong"/>
          <w:b w:val="0"/>
        </w:rPr>
      </w:pPr>
      <w:r w:rsidRPr="00750DB0">
        <w:rPr>
          <w:rStyle w:val="Strong"/>
          <w:b w:val="0"/>
        </w:rPr>
        <w:t>Proper education of health professionals by academic institutions and employers of labor through</w:t>
      </w:r>
      <w:r w:rsidR="008B2E08" w:rsidRPr="00750DB0">
        <w:rPr>
          <w:rStyle w:val="Strong"/>
          <w:b w:val="0"/>
        </w:rPr>
        <w:t xml:space="preserve"> </w:t>
      </w:r>
      <w:r w:rsidRPr="00750DB0">
        <w:rPr>
          <w:rStyle w:val="Strong"/>
          <w:b w:val="0"/>
        </w:rPr>
        <w:t>trainings and re-trainings is essential. This will assist in the proper and early diagnosis and management of prostate problems.</w:t>
      </w:r>
    </w:p>
    <w:p w14:paraId="5A57D4C5" w14:textId="77777777" w:rsidR="00401FDF" w:rsidRDefault="00401FDF" w:rsidP="008F5BD2">
      <w:pPr>
        <w:jc w:val="both"/>
        <w:rPr>
          <w:rStyle w:val="Strong"/>
        </w:rPr>
      </w:pPr>
    </w:p>
    <w:p w14:paraId="768A7BE7" w14:textId="77777777" w:rsidR="00401FDF" w:rsidRDefault="00401FDF" w:rsidP="00AD6EF4">
      <w:pPr>
        <w:jc w:val="both"/>
        <w:rPr>
          <w:rStyle w:val="Strong"/>
        </w:rPr>
      </w:pPr>
    </w:p>
    <w:p w14:paraId="39C0542A" w14:textId="77777777" w:rsidR="00EE3478" w:rsidRPr="00AD6EF4" w:rsidRDefault="00EE3478" w:rsidP="00AD6EF4">
      <w:pPr>
        <w:jc w:val="both"/>
        <w:rPr>
          <w:rStyle w:val="Strong"/>
        </w:rPr>
      </w:pPr>
      <w:r w:rsidRPr="00AD6EF4">
        <w:rPr>
          <w:rStyle w:val="Strong"/>
        </w:rPr>
        <w:t>Reference</w:t>
      </w:r>
      <w:r w:rsidR="00E522D9" w:rsidRPr="00AD6EF4">
        <w:rPr>
          <w:rStyle w:val="Strong"/>
        </w:rPr>
        <w:t>s</w:t>
      </w:r>
    </w:p>
    <w:p w14:paraId="2269A3DB" w14:textId="77777777" w:rsidR="00EE3478" w:rsidRDefault="00EE3478" w:rsidP="00401FDF">
      <w:pPr>
        <w:ind w:left="567" w:hanging="567"/>
        <w:jc w:val="both"/>
        <w:rPr>
          <w:rStyle w:val="Strong"/>
          <w:b w:val="0"/>
        </w:rPr>
      </w:pPr>
      <w:r w:rsidRPr="00750DB0">
        <w:rPr>
          <w:rStyle w:val="Strong"/>
          <w:b w:val="0"/>
        </w:rPr>
        <w:t>Anderson, R.U., Wise, D., Sawyer, T</w:t>
      </w:r>
      <w:r w:rsidR="00FA4C2F" w:rsidRPr="00750DB0">
        <w:rPr>
          <w:rStyle w:val="Strong"/>
          <w:b w:val="0"/>
        </w:rPr>
        <w:t>.</w:t>
      </w:r>
      <w:r w:rsidR="00A63750" w:rsidRPr="00750DB0">
        <w:rPr>
          <w:rStyle w:val="Strong"/>
          <w:b w:val="0"/>
        </w:rPr>
        <w:t>,</w:t>
      </w:r>
      <w:r w:rsidR="0095706E" w:rsidRPr="00750DB0">
        <w:rPr>
          <w:rStyle w:val="Strong"/>
          <w:b w:val="0"/>
        </w:rPr>
        <w:t xml:space="preserve"> </w:t>
      </w:r>
      <w:r w:rsidR="00FA4C2F" w:rsidRPr="00750DB0">
        <w:rPr>
          <w:rStyle w:val="Strong"/>
          <w:b w:val="0"/>
        </w:rPr>
        <w:t>&amp;</w:t>
      </w:r>
      <w:r w:rsidRPr="00750DB0">
        <w:rPr>
          <w:rStyle w:val="Strong"/>
          <w:b w:val="0"/>
        </w:rPr>
        <w:t xml:space="preserve"> Chan, C.A. (2006). Sexual dysfunction in men with chronic prostatitis/chronic pelvic pain syndrome: improvement after release and paradoxical relaxation training. </w:t>
      </w:r>
      <w:r w:rsidR="001C79D5" w:rsidRPr="009A7F63">
        <w:rPr>
          <w:rStyle w:val="Strong"/>
          <w:b w:val="0"/>
          <w:i/>
        </w:rPr>
        <w:t>Journal of</w:t>
      </w:r>
      <w:r w:rsidRPr="009A7F63">
        <w:rPr>
          <w:rStyle w:val="Strong"/>
          <w:b w:val="0"/>
          <w:i/>
        </w:rPr>
        <w:t xml:space="preserve"> Urol</w:t>
      </w:r>
      <w:r w:rsidR="001C79D5" w:rsidRPr="009A7F63">
        <w:rPr>
          <w:rStyle w:val="Strong"/>
          <w:b w:val="0"/>
          <w:i/>
        </w:rPr>
        <w:t>ogy</w:t>
      </w:r>
      <w:r w:rsidR="005A7FB1" w:rsidRPr="009A7F63">
        <w:rPr>
          <w:rStyle w:val="Strong"/>
          <w:b w:val="0"/>
          <w:i/>
        </w:rPr>
        <w:t>,</w:t>
      </w:r>
      <w:r w:rsidR="001C79D5" w:rsidRPr="009A7F63">
        <w:rPr>
          <w:rStyle w:val="Strong"/>
          <w:b w:val="0"/>
          <w:i/>
        </w:rPr>
        <w:t xml:space="preserve"> </w:t>
      </w:r>
      <w:r w:rsidR="005A7FB1" w:rsidRPr="009A7F63">
        <w:rPr>
          <w:rStyle w:val="Strong"/>
          <w:b w:val="0"/>
          <w:i/>
        </w:rPr>
        <w:t>176</w:t>
      </w:r>
      <w:r w:rsidRPr="00750DB0">
        <w:rPr>
          <w:rStyle w:val="Strong"/>
          <w:b w:val="0"/>
        </w:rPr>
        <w:t>(4), 1534–1538.</w:t>
      </w:r>
    </w:p>
    <w:p w14:paraId="49BFBECE" w14:textId="77777777" w:rsidR="00917640" w:rsidRPr="00750DB0" w:rsidRDefault="00917640" w:rsidP="00401FDF">
      <w:pPr>
        <w:ind w:left="567" w:hanging="567"/>
        <w:jc w:val="both"/>
        <w:rPr>
          <w:rStyle w:val="Strong"/>
          <w:b w:val="0"/>
        </w:rPr>
      </w:pPr>
    </w:p>
    <w:p w14:paraId="5C07D228" w14:textId="77777777" w:rsidR="00CD48E2" w:rsidRDefault="00CD48E2" w:rsidP="00401FDF">
      <w:pPr>
        <w:ind w:left="567" w:hanging="567"/>
        <w:jc w:val="both"/>
        <w:rPr>
          <w:rStyle w:val="Strong"/>
          <w:b w:val="0"/>
        </w:rPr>
      </w:pPr>
      <w:r w:rsidRPr="00750DB0">
        <w:rPr>
          <w:rStyle w:val="Strong"/>
          <w:b w:val="0"/>
        </w:rPr>
        <w:t>American Cancer Society. (2011).</w:t>
      </w:r>
      <w:r w:rsidR="001C79D5" w:rsidRPr="00750DB0">
        <w:rPr>
          <w:rStyle w:val="Strong"/>
          <w:b w:val="0"/>
        </w:rPr>
        <w:t xml:space="preserve"> </w:t>
      </w:r>
      <w:r w:rsidRPr="009A7F63">
        <w:rPr>
          <w:rStyle w:val="Strong"/>
          <w:b w:val="0"/>
          <w:i/>
        </w:rPr>
        <w:t>Guidelines for the Early Detection of Cancer</w:t>
      </w:r>
      <w:r w:rsidR="009A7F63" w:rsidRPr="009A7F63">
        <w:rPr>
          <w:rStyle w:val="Strong"/>
          <w:b w:val="0"/>
          <w:i/>
        </w:rPr>
        <w:t>.</w:t>
      </w:r>
      <w:r w:rsidR="00201601" w:rsidRPr="00750DB0">
        <w:rPr>
          <w:rStyle w:val="Strong"/>
          <w:b w:val="0"/>
        </w:rPr>
        <w:t xml:space="preserve"> </w:t>
      </w:r>
      <w:r w:rsidR="008367B8" w:rsidRPr="00750DB0">
        <w:rPr>
          <w:rStyle w:val="Strong"/>
          <w:b w:val="0"/>
        </w:rPr>
        <w:t xml:space="preserve"> </w:t>
      </w:r>
      <w:r w:rsidR="00F83CFB" w:rsidRPr="00750DB0">
        <w:rPr>
          <w:rStyle w:val="Strong"/>
          <w:b w:val="0"/>
        </w:rPr>
        <w:t xml:space="preserve"> </w:t>
      </w:r>
      <w:r w:rsidRPr="00750DB0">
        <w:rPr>
          <w:rStyle w:val="Strong"/>
          <w:b w:val="0"/>
        </w:rPr>
        <w:t>retrievedfrom</w:t>
      </w:r>
      <w:hyperlink r:id="rId8" w:history="1">
        <w:r w:rsidRPr="00750DB0">
          <w:rPr>
            <w:rStyle w:val="Strong"/>
            <w:b w:val="0"/>
          </w:rPr>
          <w:t>http://www.cancer.org/healthy/findcancerearly/cancer-society-guidelines-for-the-early-detection-of-cancer</w:t>
        </w:r>
      </w:hyperlink>
      <w:r w:rsidRPr="00750DB0">
        <w:rPr>
          <w:rStyle w:val="Strong"/>
          <w:b w:val="0"/>
        </w:rPr>
        <w:t xml:space="preserve"> on 20th September, 2012.</w:t>
      </w:r>
    </w:p>
    <w:p w14:paraId="331622E5" w14:textId="77777777" w:rsidR="00917640" w:rsidRPr="00750DB0" w:rsidRDefault="00917640" w:rsidP="00401FDF">
      <w:pPr>
        <w:ind w:left="567" w:hanging="567"/>
        <w:jc w:val="both"/>
        <w:rPr>
          <w:rStyle w:val="Strong"/>
          <w:b w:val="0"/>
        </w:rPr>
      </w:pPr>
    </w:p>
    <w:p w14:paraId="73458747" w14:textId="77777777" w:rsidR="00917640" w:rsidRDefault="00917640" w:rsidP="00401FDF">
      <w:pPr>
        <w:ind w:left="567" w:hanging="567"/>
        <w:jc w:val="both"/>
        <w:rPr>
          <w:rStyle w:val="Strong"/>
          <w:b w:val="0"/>
        </w:rPr>
      </w:pPr>
      <w:r>
        <w:rPr>
          <w:rStyle w:val="Strong"/>
          <w:b w:val="0"/>
        </w:rPr>
        <w:t>Bhat, S. A., Rather,</w:t>
      </w:r>
      <w:r w:rsidR="00DD6944" w:rsidRPr="00750DB0">
        <w:rPr>
          <w:rStyle w:val="Strong"/>
          <w:b w:val="0"/>
        </w:rPr>
        <w:t xml:space="preserve"> S.A</w:t>
      </w:r>
      <w:r w:rsidR="00605F68" w:rsidRPr="00750DB0">
        <w:rPr>
          <w:rStyle w:val="Strong"/>
          <w:b w:val="0"/>
        </w:rPr>
        <w:t xml:space="preserve">., </w:t>
      </w:r>
      <w:r>
        <w:rPr>
          <w:rStyle w:val="Strong"/>
          <w:b w:val="0"/>
        </w:rPr>
        <w:t>&amp; Islam, N. ( 2022).</w:t>
      </w:r>
      <w:r w:rsidR="00DD6944" w:rsidRPr="00750DB0">
        <w:rPr>
          <w:rStyle w:val="Strong"/>
          <w:b w:val="0"/>
        </w:rPr>
        <w:t xml:space="preserve"> An overview of benign prostatic </w:t>
      </w:r>
      <w:r w:rsidR="00E522D9" w:rsidRPr="00750DB0">
        <w:rPr>
          <w:rStyle w:val="Strong"/>
          <w:b w:val="0"/>
        </w:rPr>
        <w:tab/>
      </w:r>
      <w:r w:rsidR="00DD6944" w:rsidRPr="00750DB0">
        <w:rPr>
          <w:rStyle w:val="Strong"/>
          <w:b w:val="0"/>
        </w:rPr>
        <w:t>hyperplasia and its appreciation in Greco-Arab (U</w:t>
      </w:r>
      <w:r w:rsidR="00605F68" w:rsidRPr="00750DB0">
        <w:rPr>
          <w:rStyle w:val="Strong"/>
          <w:b w:val="0"/>
        </w:rPr>
        <w:t>nani) system of medicine.</w:t>
      </w:r>
      <w:r w:rsidR="00DD6944" w:rsidRPr="00750DB0">
        <w:rPr>
          <w:rStyle w:val="Strong"/>
          <w:b w:val="0"/>
        </w:rPr>
        <w:t xml:space="preserve"> </w:t>
      </w:r>
      <w:r w:rsidR="00605F68" w:rsidRPr="00750DB0">
        <w:rPr>
          <w:rStyle w:val="Strong"/>
          <w:b w:val="0"/>
        </w:rPr>
        <w:t xml:space="preserve">Asian </w:t>
      </w:r>
      <w:r w:rsidR="00605F68" w:rsidRPr="00750DB0">
        <w:rPr>
          <w:rStyle w:val="Strong"/>
          <w:b w:val="0"/>
        </w:rPr>
        <w:tab/>
      </w:r>
      <w:r w:rsidR="00605F68" w:rsidRPr="00D1007F">
        <w:rPr>
          <w:rStyle w:val="Strong"/>
          <w:b w:val="0"/>
          <w:i/>
        </w:rPr>
        <w:t xml:space="preserve">Journal of Urology, </w:t>
      </w:r>
      <w:r w:rsidR="00DD6944" w:rsidRPr="00D1007F">
        <w:rPr>
          <w:rStyle w:val="Strong"/>
          <w:b w:val="0"/>
          <w:i/>
        </w:rPr>
        <w:t>9</w:t>
      </w:r>
      <w:r w:rsidR="00605F68" w:rsidRPr="00750DB0">
        <w:rPr>
          <w:rStyle w:val="Strong"/>
          <w:b w:val="0"/>
        </w:rPr>
        <w:t xml:space="preserve"> (2),</w:t>
      </w:r>
      <w:r w:rsidR="00DD6944" w:rsidRPr="00750DB0">
        <w:rPr>
          <w:rStyle w:val="Strong"/>
          <w:b w:val="0"/>
        </w:rPr>
        <w:t xml:space="preserve"> 109-118, </w:t>
      </w:r>
      <w:r w:rsidR="00E522D9" w:rsidRPr="00750DB0">
        <w:rPr>
          <w:rStyle w:val="Strong"/>
          <w:b w:val="0"/>
        </w:rPr>
        <w:tab/>
      </w:r>
      <w:hyperlink r:id="rId9" w:history="1">
        <w:r w:rsidR="00E522D9" w:rsidRPr="00750DB0">
          <w:rPr>
            <w:rStyle w:val="Strong"/>
            <w:b w:val="0"/>
          </w:rPr>
          <w:t>https://doi.org/10.1016/j.ajur.2021.05.008</w:t>
        </w:r>
      </w:hyperlink>
      <w:r w:rsidR="00DD6944" w:rsidRPr="00750DB0">
        <w:rPr>
          <w:rStyle w:val="Strong"/>
          <w:b w:val="0"/>
        </w:rPr>
        <w:t>.</w:t>
      </w:r>
    </w:p>
    <w:p w14:paraId="4D6391B3" w14:textId="77777777" w:rsidR="00EE4463" w:rsidRPr="00750DB0" w:rsidRDefault="001C79D5" w:rsidP="00401FDF">
      <w:pPr>
        <w:ind w:left="567" w:hanging="567"/>
        <w:jc w:val="both"/>
        <w:rPr>
          <w:rStyle w:val="Strong"/>
          <w:b w:val="0"/>
        </w:rPr>
      </w:pPr>
      <w:r w:rsidRPr="00750DB0">
        <w:rPr>
          <w:rStyle w:val="Strong"/>
          <w:rFonts w:eastAsiaTheme="majorEastAsia"/>
          <w:b w:val="0"/>
        </w:rPr>
        <w:tab/>
      </w:r>
    </w:p>
    <w:p w14:paraId="7FD950DF" w14:textId="77777777" w:rsidR="00EE4463" w:rsidRPr="00750DB0" w:rsidRDefault="00605F68" w:rsidP="00401FDF">
      <w:pPr>
        <w:ind w:left="567" w:hanging="567"/>
        <w:jc w:val="both"/>
        <w:rPr>
          <w:rStyle w:val="Strong"/>
          <w:b w:val="0"/>
        </w:rPr>
      </w:pPr>
      <w:r w:rsidRPr="00750DB0">
        <w:rPr>
          <w:rStyle w:val="Strong"/>
          <w:b w:val="0"/>
        </w:rPr>
        <w:t>Castillejos-Molina, R. A., &amp; Gabilondo-Navarro,</w:t>
      </w:r>
      <w:r w:rsidR="00EE4463" w:rsidRPr="00750DB0">
        <w:rPr>
          <w:rStyle w:val="Strong"/>
          <w:b w:val="0"/>
        </w:rPr>
        <w:t xml:space="preserve"> F.B. (2016). Prostate Cancer. </w:t>
      </w:r>
      <w:r w:rsidR="00EE4463" w:rsidRPr="00D1007F">
        <w:rPr>
          <w:rStyle w:val="Strong"/>
          <w:b w:val="0"/>
          <w:i/>
        </w:rPr>
        <w:t xml:space="preserve">Salud </w:t>
      </w:r>
      <w:r w:rsidR="00E522D9" w:rsidRPr="00D1007F">
        <w:rPr>
          <w:rStyle w:val="Strong"/>
          <w:b w:val="0"/>
          <w:i/>
        </w:rPr>
        <w:tab/>
      </w:r>
      <w:r w:rsidRPr="00D1007F">
        <w:rPr>
          <w:rStyle w:val="Strong"/>
          <w:b w:val="0"/>
          <w:i/>
        </w:rPr>
        <w:t>Pública de M</w:t>
      </w:r>
      <w:r w:rsidR="00EE4463" w:rsidRPr="00D1007F">
        <w:rPr>
          <w:rStyle w:val="Strong"/>
          <w:b w:val="0"/>
          <w:i/>
        </w:rPr>
        <w:t>éxico</w:t>
      </w:r>
      <w:r w:rsidR="00F80D64" w:rsidRPr="00D1007F">
        <w:rPr>
          <w:rStyle w:val="Strong"/>
          <w:b w:val="0"/>
          <w:i/>
        </w:rPr>
        <w:t xml:space="preserve">, 58 </w:t>
      </w:r>
      <w:r w:rsidR="00F80D64" w:rsidRPr="00750DB0">
        <w:rPr>
          <w:rStyle w:val="Strong"/>
          <w:b w:val="0"/>
        </w:rPr>
        <w:t>(2)</w:t>
      </w:r>
      <w:r w:rsidR="00EE4463" w:rsidRPr="00750DB0">
        <w:rPr>
          <w:rStyle w:val="Strong"/>
          <w:b w:val="0"/>
        </w:rPr>
        <w:t>, 279 -284.</w:t>
      </w:r>
    </w:p>
    <w:p w14:paraId="4F007AD7" w14:textId="77777777" w:rsidR="00EE4463" w:rsidRPr="00750DB0" w:rsidRDefault="00EE4463" w:rsidP="00401FDF">
      <w:pPr>
        <w:ind w:left="567" w:hanging="567"/>
        <w:jc w:val="both"/>
        <w:rPr>
          <w:rStyle w:val="Strong"/>
          <w:b w:val="0"/>
        </w:rPr>
      </w:pPr>
    </w:p>
    <w:p w14:paraId="60755F72" w14:textId="77777777" w:rsidR="00917640" w:rsidRDefault="00917640" w:rsidP="00401FDF">
      <w:pPr>
        <w:ind w:left="567" w:hanging="567"/>
        <w:jc w:val="both"/>
        <w:rPr>
          <w:rStyle w:val="Strong"/>
          <w:b w:val="0"/>
        </w:rPr>
      </w:pPr>
      <w:r>
        <w:rPr>
          <w:rStyle w:val="Strong"/>
          <w:b w:val="0"/>
        </w:rPr>
        <w:t>Cittadini, A.,</w:t>
      </w:r>
      <w:r w:rsidR="00EE4463" w:rsidRPr="00750DB0">
        <w:rPr>
          <w:rStyle w:val="Strong"/>
          <w:b w:val="0"/>
        </w:rPr>
        <w:t xml:space="preserve"> Isidori, A.M.</w:t>
      </w:r>
      <w:r w:rsidR="007F0D4F" w:rsidRPr="00750DB0">
        <w:rPr>
          <w:rStyle w:val="Strong"/>
          <w:b w:val="0"/>
        </w:rPr>
        <w:t>,</w:t>
      </w:r>
      <w:r>
        <w:rPr>
          <w:rStyle w:val="Strong"/>
          <w:b w:val="0"/>
        </w:rPr>
        <w:t xml:space="preserve"> &amp; Salzano, A. (</w:t>
      </w:r>
      <w:r w:rsidR="00EE4463" w:rsidRPr="00750DB0">
        <w:rPr>
          <w:rStyle w:val="Strong"/>
          <w:b w:val="0"/>
        </w:rPr>
        <w:t xml:space="preserve">2021). Testosterone therapy and </w:t>
      </w:r>
      <w:r w:rsidR="00E522D9" w:rsidRPr="00750DB0">
        <w:rPr>
          <w:rStyle w:val="Strong"/>
          <w:b w:val="0"/>
        </w:rPr>
        <w:tab/>
      </w:r>
      <w:r w:rsidR="00EE4463" w:rsidRPr="00750DB0">
        <w:rPr>
          <w:rStyle w:val="Strong"/>
          <w:b w:val="0"/>
        </w:rPr>
        <w:t xml:space="preserve">cardiovascular diseases. </w:t>
      </w:r>
      <w:r w:rsidR="00EE4463" w:rsidRPr="00D1007F">
        <w:rPr>
          <w:rStyle w:val="Strong"/>
          <w:b w:val="0"/>
          <w:i/>
        </w:rPr>
        <w:t>Cardiovascular  Res., 118</w:t>
      </w:r>
      <w:r w:rsidR="00EE4463" w:rsidRPr="00750DB0">
        <w:rPr>
          <w:rStyle w:val="Strong"/>
          <w:b w:val="0"/>
        </w:rPr>
        <w:t>, 2039–2057.</w:t>
      </w:r>
    </w:p>
    <w:p w14:paraId="11DB9459" w14:textId="77777777" w:rsidR="00EE4463" w:rsidRPr="00750DB0" w:rsidRDefault="00EE4463" w:rsidP="00401FDF">
      <w:pPr>
        <w:ind w:left="567" w:hanging="567"/>
        <w:jc w:val="both"/>
        <w:rPr>
          <w:rStyle w:val="Strong"/>
          <w:b w:val="0"/>
        </w:rPr>
      </w:pPr>
      <w:r w:rsidRPr="00750DB0">
        <w:rPr>
          <w:rStyle w:val="Strong"/>
          <w:b w:val="0"/>
        </w:rPr>
        <w:t xml:space="preserve"> </w:t>
      </w:r>
    </w:p>
    <w:p w14:paraId="2FD6DE71" w14:textId="77777777" w:rsidR="00EE4463" w:rsidRDefault="00EE4463" w:rsidP="00401FDF">
      <w:pPr>
        <w:ind w:left="567" w:hanging="567"/>
        <w:jc w:val="both"/>
        <w:rPr>
          <w:rStyle w:val="Strong"/>
          <w:b w:val="0"/>
        </w:rPr>
      </w:pPr>
      <w:r w:rsidRPr="00750DB0">
        <w:rPr>
          <w:rStyle w:val="Strong"/>
          <w:b w:val="0"/>
        </w:rPr>
        <w:t xml:space="preserve">Cuzick, J., Thorat, M.A., Andriole, G., Brawley, O.W., Brown, P.H., Culig, Z., Eeles, </w:t>
      </w:r>
      <w:r w:rsidRPr="00750DB0">
        <w:rPr>
          <w:rStyle w:val="Strong"/>
          <w:b w:val="0"/>
        </w:rPr>
        <w:tab/>
        <w:t>R.A., Ford, L.G., Hamdy, F.C., Holmberg, L., Ilic, D., Key, T.J., La-</w:t>
      </w:r>
      <w:r w:rsidRPr="00750DB0">
        <w:rPr>
          <w:rStyle w:val="Strong"/>
          <w:b w:val="0"/>
        </w:rPr>
        <w:tab/>
        <w:t xml:space="preserve">Vecchia, C., Lilja, H., Marberger, M., Meyskens, F.L., Minasian, L.M., Parker, </w:t>
      </w:r>
      <w:r w:rsidR="00E522D9" w:rsidRPr="00750DB0">
        <w:rPr>
          <w:rStyle w:val="Strong"/>
          <w:b w:val="0"/>
        </w:rPr>
        <w:tab/>
      </w:r>
      <w:r w:rsidRPr="00750DB0">
        <w:rPr>
          <w:rStyle w:val="Strong"/>
          <w:b w:val="0"/>
        </w:rPr>
        <w:t>C., Parnes, H.L</w:t>
      </w:r>
      <w:r w:rsidR="00AF603A" w:rsidRPr="00750DB0">
        <w:rPr>
          <w:rStyle w:val="Strong"/>
          <w:b w:val="0"/>
        </w:rPr>
        <w:t>….</w:t>
      </w:r>
      <w:r w:rsidRPr="00750DB0">
        <w:rPr>
          <w:rStyle w:val="Strong"/>
          <w:b w:val="0"/>
        </w:rPr>
        <w:t xml:space="preserve"> Wolk, A. (2014). Prevention and early detection of </w:t>
      </w:r>
      <w:r w:rsidR="00AF603A" w:rsidRPr="00750DB0">
        <w:rPr>
          <w:rStyle w:val="Strong"/>
          <w:b w:val="0"/>
        </w:rPr>
        <w:tab/>
      </w:r>
      <w:r w:rsidRPr="00750DB0">
        <w:rPr>
          <w:rStyle w:val="Strong"/>
          <w:b w:val="0"/>
        </w:rPr>
        <w:t xml:space="preserve">prostate cancer. </w:t>
      </w:r>
      <w:r w:rsidRPr="00107F43">
        <w:rPr>
          <w:rStyle w:val="Strong"/>
          <w:b w:val="0"/>
          <w:i/>
        </w:rPr>
        <w:t>Lancet Oncol.15</w:t>
      </w:r>
      <w:r w:rsidRPr="00750DB0">
        <w:rPr>
          <w:rStyle w:val="Strong"/>
          <w:b w:val="0"/>
        </w:rPr>
        <w:t>(11):e484-92. doi: 10.1016/S1470-</w:t>
      </w:r>
      <w:r w:rsidR="00AF603A" w:rsidRPr="00750DB0">
        <w:rPr>
          <w:rStyle w:val="Strong"/>
          <w:b w:val="0"/>
        </w:rPr>
        <w:tab/>
      </w:r>
      <w:r w:rsidRPr="00750DB0">
        <w:rPr>
          <w:rStyle w:val="Strong"/>
          <w:b w:val="0"/>
        </w:rPr>
        <w:t>2045(14)70211-6. PMID: 25281467; PMCID: PMC4203149</w:t>
      </w:r>
      <w:r w:rsidR="00587461" w:rsidRPr="00750DB0">
        <w:rPr>
          <w:rStyle w:val="Strong"/>
          <w:b w:val="0"/>
        </w:rPr>
        <w:t>.</w:t>
      </w:r>
    </w:p>
    <w:p w14:paraId="61207329" w14:textId="77777777" w:rsidR="00917640" w:rsidRPr="00750DB0" w:rsidRDefault="00917640" w:rsidP="00401FDF">
      <w:pPr>
        <w:ind w:left="567" w:hanging="567"/>
        <w:jc w:val="both"/>
        <w:rPr>
          <w:rStyle w:val="Strong"/>
          <w:b w:val="0"/>
        </w:rPr>
      </w:pPr>
    </w:p>
    <w:p w14:paraId="34EECB21" w14:textId="77777777" w:rsidR="00EE3478" w:rsidRDefault="00EE3478" w:rsidP="00401FDF">
      <w:pPr>
        <w:ind w:left="567" w:hanging="567"/>
        <w:jc w:val="both"/>
        <w:rPr>
          <w:rStyle w:val="Strong"/>
          <w:b w:val="0"/>
        </w:rPr>
      </w:pPr>
      <w:r w:rsidRPr="00750DB0">
        <w:rPr>
          <w:rStyle w:val="Strong"/>
          <w:b w:val="0"/>
        </w:rPr>
        <w:t>Ejike, C.E.C.C</w:t>
      </w:r>
      <w:r w:rsidR="00BA661E" w:rsidRPr="00750DB0">
        <w:rPr>
          <w:rStyle w:val="Strong"/>
          <w:b w:val="0"/>
        </w:rPr>
        <w:t>.</w:t>
      </w:r>
      <w:r w:rsidR="007F0D4F" w:rsidRPr="00750DB0">
        <w:rPr>
          <w:rStyle w:val="Strong"/>
          <w:b w:val="0"/>
        </w:rPr>
        <w:t xml:space="preserve">, </w:t>
      </w:r>
      <w:r w:rsidRPr="00750DB0">
        <w:rPr>
          <w:rStyle w:val="Strong"/>
          <w:b w:val="0"/>
        </w:rPr>
        <w:t>&amp;Ezeanyika, L.U.S. (2008).</w:t>
      </w:r>
      <w:r w:rsidR="007F0D4F" w:rsidRPr="00750DB0">
        <w:rPr>
          <w:rStyle w:val="Strong"/>
          <w:b w:val="0"/>
        </w:rPr>
        <w:t xml:space="preserve"> </w:t>
      </w:r>
      <w:r w:rsidRPr="00750DB0">
        <w:rPr>
          <w:rStyle w:val="Strong"/>
          <w:b w:val="0"/>
        </w:rPr>
        <w:t>Prevalence of chronic prostatitis symptoms in a randomly surveyed adult population of urban-community-dwelling Nigerian males.</w:t>
      </w:r>
      <w:r w:rsidR="007F0D4F" w:rsidRPr="00750DB0">
        <w:rPr>
          <w:rStyle w:val="Strong"/>
          <w:b w:val="0"/>
        </w:rPr>
        <w:t xml:space="preserve"> </w:t>
      </w:r>
      <w:r w:rsidRPr="00107F43">
        <w:rPr>
          <w:rStyle w:val="Strong"/>
          <w:b w:val="0"/>
          <w:i/>
        </w:rPr>
        <w:t>International Journal of Urology, 15</w:t>
      </w:r>
      <w:r w:rsidRPr="00750DB0">
        <w:rPr>
          <w:rStyle w:val="Strong"/>
          <w:b w:val="0"/>
        </w:rPr>
        <w:t>(4), 340 – 343.</w:t>
      </w:r>
    </w:p>
    <w:p w14:paraId="47F385A8" w14:textId="77777777" w:rsidR="00917640" w:rsidRPr="00750DB0" w:rsidRDefault="00917640" w:rsidP="00401FDF">
      <w:pPr>
        <w:ind w:left="567" w:hanging="567"/>
        <w:jc w:val="both"/>
        <w:rPr>
          <w:rStyle w:val="Strong"/>
          <w:b w:val="0"/>
        </w:rPr>
      </w:pPr>
    </w:p>
    <w:p w14:paraId="645B619C" w14:textId="77777777" w:rsidR="00EE3478" w:rsidRPr="00750DB0" w:rsidRDefault="00EE3478" w:rsidP="00401FDF">
      <w:pPr>
        <w:ind w:left="567" w:hanging="567"/>
        <w:jc w:val="both"/>
        <w:rPr>
          <w:rStyle w:val="Strong"/>
          <w:b w:val="0"/>
        </w:rPr>
      </w:pPr>
      <w:r w:rsidRPr="00750DB0">
        <w:rPr>
          <w:rStyle w:val="Strong"/>
          <w:b w:val="0"/>
        </w:rPr>
        <w:t>Eke, N.</w:t>
      </w:r>
      <w:r w:rsidR="00270403" w:rsidRPr="00750DB0">
        <w:rPr>
          <w:rStyle w:val="Strong"/>
          <w:b w:val="0"/>
        </w:rPr>
        <w:t xml:space="preserve">, </w:t>
      </w:r>
      <w:r w:rsidRPr="00750DB0">
        <w:rPr>
          <w:rStyle w:val="Strong"/>
          <w:b w:val="0"/>
        </w:rPr>
        <w:t>&amp;</w:t>
      </w:r>
      <w:r w:rsidR="00270403" w:rsidRPr="00750DB0">
        <w:rPr>
          <w:rStyle w:val="Strong"/>
          <w:b w:val="0"/>
        </w:rPr>
        <w:t xml:space="preserve"> </w:t>
      </w:r>
      <w:r w:rsidRPr="00750DB0">
        <w:rPr>
          <w:rStyle w:val="Strong"/>
          <w:b w:val="0"/>
        </w:rPr>
        <w:t xml:space="preserve">Sapira, M.K. (2002).Prostate cancer in Port Harcourt, Nigeria: features and </w:t>
      </w:r>
    </w:p>
    <w:p w14:paraId="20BC86E0" w14:textId="77777777" w:rsidR="00EE3478" w:rsidRPr="00750DB0" w:rsidRDefault="00647D55" w:rsidP="00917640">
      <w:pPr>
        <w:ind w:left="567" w:hanging="567"/>
        <w:jc w:val="both"/>
        <w:rPr>
          <w:rStyle w:val="Strong"/>
          <w:b w:val="0"/>
        </w:rPr>
      </w:pPr>
      <w:r w:rsidRPr="00750DB0">
        <w:rPr>
          <w:rStyle w:val="Strong"/>
          <w:b w:val="0"/>
        </w:rPr>
        <w:tab/>
      </w:r>
      <w:r w:rsidR="00BA661E" w:rsidRPr="00750DB0">
        <w:rPr>
          <w:rStyle w:val="Strong"/>
          <w:b w:val="0"/>
        </w:rPr>
        <w:t xml:space="preserve">outcome. </w:t>
      </w:r>
      <w:r w:rsidR="00EE3478" w:rsidRPr="00917640">
        <w:rPr>
          <w:rStyle w:val="Strong"/>
          <w:b w:val="0"/>
          <w:i/>
        </w:rPr>
        <w:t>The Nigerian Journal o</w:t>
      </w:r>
      <w:r w:rsidR="00917640" w:rsidRPr="00917640">
        <w:rPr>
          <w:rStyle w:val="Strong"/>
          <w:b w:val="0"/>
          <w:i/>
        </w:rPr>
        <w:t>f Surgical Research, 4</w:t>
      </w:r>
      <w:r w:rsidR="00EE3478" w:rsidRPr="00750DB0">
        <w:rPr>
          <w:rStyle w:val="Strong"/>
          <w:b w:val="0"/>
        </w:rPr>
        <w:t>(1), 34 – 44.</w:t>
      </w:r>
    </w:p>
    <w:p w14:paraId="7B8EF3BF" w14:textId="77777777" w:rsidR="00EE3478" w:rsidRPr="00750DB0" w:rsidRDefault="00EE3478" w:rsidP="00401FDF">
      <w:pPr>
        <w:ind w:left="567" w:hanging="567"/>
        <w:jc w:val="both"/>
        <w:rPr>
          <w:rStyle w:val="Strong"/>
          <w:b w:val="0"/>
        </w:rPr>
      </w:pPr>
      <w:r w:rsidRPr="00750DB0">
        <w:rPr>
          <w:rStyle w:val="Strong"/>
          <w:b w:val="0"/>
        </w:rPr>
        <w:t>Ezeanyika, L.U.S.</w:t>
      </w:r>
      <w:r w:rsidR="00BA661E" w:rsidRPr="00750DB0">
        <w:rPr>
          <w:rStyle w:val="Strong"/>
          <w:b w:val="0"/>
        </w:rPr>
        <w:t xml:space="preserve">,Ejike, </w:t>
      </w:r>
      <w:r w:rsidR="00170B4F" w:rsidRPr="00750DB0">
        <w:rPr>
          <w:rStyle w:val="Strong"/>
          <w:b w:val="0"/>
        </w:rPr>
        <w:t>C.E</w:t>
      </w:r>
      <w:r w:rsidRPr="00750DB0">
        <w:rPr>
          <w:rStyle w:val="Strong"/>
          <w:b w:val="0"/>
        </w:rPr>
        <w:t>., Obidoa, O. &amp;Elom, S.O</w:t>
      </w:r>
      <w:r w:rsidR="00BA661E" w:rsidRPr="00750DB0">
        <w:rPr>
          <w:rStyle w:val="Strong"/>
          <w:b w:val="0"/>
        </w:rPr>
        <w:t>. (</w:t>
      </w:r>
      <w:r w:rsidRPr="00750DB0">
        <w:rPr>
          <w:rStyle w:val="Strong"/>
          <w:b w:val="0"/>
        </w:rPr>
        <w:t>20</w:t>
      </w:r>
      <w:r w:rsidR="002A4202" w:rsidRPr="00750DB0">
        <w:rPr>
          <w:rStyle w:val="Strong"/>
          <w:b w:val="0"/>
        </w:rPr>
        <w:t xml:space="preserve">06).Prostate disorders in </w:t>
      </w:r>
      <w:r w:rsidR="00BA661E" w:rsidRPr="00750DB0">
        <w:rPr>
          <w:rStyle w:val="Strong"/>
          <w:b w:val="0"/>
        </w:rPr>
        <w:t>an apparently</w:t>
      </w:r>
      <w:r w:rsidRPr="00750DB0">
        <w:rPr>
          <w:rStyle w:val="Strong"/>
          <w:b w:val="0"/>
        </w:rPr>
        <w:t xml:space="preserve"> normal Nigerian population 1</w:t>
      </w:r>
      <w:r w:rsidR="00BA661E" w:rsidRPr="00750DB0">
        <w:rPr>
          <w:rStyle w:val="Strong"/>
          <w:b w:val="0"/>
        </w:rPr>
        <w:t>: prevalence</w:t>
      </w:r>
      <w:r w:rsidRPr="00750DB0">
        <w:rPr>
          <w:rStyle w:val="Strong"/>
          <w:b w:val="0"/>
        </w:rPr>
        <w:t>.</w:t>
      </w:r>
      <w:r w:rsidR="001C79D5" w:rsidRPr="00750DB0">
        <w:rPr>
          <w:rStyle w:val="Strong"/>
          <w:b w:val="0"/>
        </w:rPr>
        <w:t xml:space="preserve"> </w:t>
      </w:r>
      <w:r w:rsidRPr="00917640">
        <w:rPr>
          <w:rStyle w:val="Strong"/>
          <w:b w:val="0"/>
          <w:i/>
        </w:rPr>
        <w:t>Biokemistri, 18(2)</w:t>
      </w:r>
      <w:r w:rsidRPr="00750DB0">
        <w:rPr>
          <w:rStyle w:val="Strong"/>
          <w:b w:val="0"/>
        </w:rPr>
        <w:t>, 127-132.</w:t>
      </w:r>
    </w:p>
    <w:p w14:paraId="3629E551" w14:textId="77777777" w:rsidR="00DD6944" w:rsidRPr="00750DB0" w:rsidRDefault="002903DC" w:rsidP="00401FDF">
      <w:pPr>
        <w:ind w:left="567" w:hanging="567"/>
        <w:jc w:val="both"/>
        <w:rPr>
          <w:rStyle w:val="Strong"/>
          <w:b w:val="0"/>
        </w:rPr>
      </w:pPr>
      <w:r w:rsidRPr="00750DB0">
        <w:rPr>
          <w:rStyle w:val="Strong"/>
          <w:b w:val="0"/>
        </w:rPr>
        <w:t>Faridah, O. (</w:t>
      </w:r>
      <w:r w:rsidR="00DD6944" w:rsidRPr="00750DB0">
        <w:rPr>
          <w:rStyle w:val="Strong"/>
          <w:b w:val="0"/>
        </w:rPr>
        <w:t>14, November, 2019) Prostate Cancer in Nigeria: The way forward.</w:t>
      </w:r>
      <w:r w:rsidR="00E522D9" w:rsidRPr="00750DB0">
        <w:rPr>
          <w:rStyle w:val="Strong"/>
          <w:b w:val="0"/>
        </w:rPr>
        <w:tab/>
      </w:r>
      <w:hyperlink r:id="rId10" w:history="1">
        <w:r w:rsidR="00DD6944" w:rsidRPr="00750DB0">
          <w:rPr>
            <w:rStyle w:val="Strong"/>
            <w:b w:val="0"/>
          </w:rPr>
          <w:t>https://www.vanguardngr.com/2019/11/prostate-cancer-in-nigeria-the-way-</w:t>
        </w:r>
        <w:r w:rsidR="00DD6944" w:rsidRPr="00750DB0">
          <w:rPr>
            <w:rStyle w:val="Strong"/>
            <w:b w:val="0"/>
          </w:rPr>
          <w:tab/>
          <w:t>forward/</w:t>
        </w:r>
      </w:hyperlink>
      <w:r w:rsidR="00DD6944" w:rsidRPr="00750DB0">
        <w:rPr>
          <w:rStyle w:val="Strong"/>
          <w:b w:val="0"/>
        </w:rPr>
        <w:t xml:space="preserve"> accessed on 12/11/2022.</w:t>
      </w:r>
    </w:p>
    <w:p w14:paraId="004F22E1" w14:textId="77777777" w:rsidR="00906CCC" w:rsidRPr="00750DB0" w:rsidRDefault="00906CCC" w:rsidP="00401FDF">
      <w:pPr>
        <w:ind w:left="567" w:hanging="567"/>
        <w:jc w:val="both"/>
        <w:rPr>
          <w:rStyle w:val="Strong"/>
          <w:rFonts w:eastAsiaTheme="majorEastAsia"/>
          <w:b w:val="0"/>
        </w:rPr>
      </w:pPr>
    </w:p>
    <w:p w14:paraId="76F9CC08" w14:textId="77777777" w:rsidR="00DD6944" w:rsidRDefault="00906CCC" w:rsidP="00917640">
      <w:pPr>
        <w:ind w:left="567" w:hanging="567"/>
        <w:jc w:val="both"/>
        <w:rPr>
          <w:rStyle w:val="Strong"/>
          <w:rFonts w:eastAsiaTheme="majorEastAsia"/>
          <w:b w:val="0"/>
        </w:rPr>
      </w:pPr>
      <w:r w:rsidRPr="00750DB0">
        <w:rPr>
          <w:rStyle w:val="Strong"/>
          <w:rFonts w:eastAsiaTheme="majorEastAsia"/>
          <w:b w:val="0"/>
        </w:rPr>
        <w:t>Healthline Media UK</w:t>
      </w:r>
      <w:r w:rsidR="007F0D4F" w:rsidRPr="00750DB0">
        <w:rPr>
          <w:rStyle w:val="Strong"/>
          <w:rFonts w:eastAsiaTheme="majorEastAsia"/>
          <w:b w:val="0"/>
        </w:rPr>
        <w:t xml:space="preserve">. </w:t>
      </w:r>
      <w:r w:rsidRPr="00750DB0">
        <w:rPr>
          <w:rStyle w:val="Strong"/>
          <w:rFonts w:eastAsiaTheme="majorEastAsia"/>
          <w:b w:val="0"/>
        </w:rPr>
        <w:t xml:space="preserve">(2022). </w:t>
      </w:r>
      <w:r w:rsidRPr="00474FCE">
        <w:rPr>
          <w:rStyle w:val="Strong"/>
          <w:rFonts w:eastAsiaTheme="majorEastAsia"/>
          <w:b w:val="0"/>
          <w:i/>
        </w:rPr>
        <w:t>What to know about prostate cancer.</w:t>
      </w:r>
      <w:r w:rsidR="007F0D4F" w:rsidRPr="00750DB0">
        <w:rPr>
          <w:rStyle w:val="Strong"/>
          <w:rFonts w:eastAsiaTheme="majorEastAsia"/>
          <w:b w:val="0"/>
        </w:rPr>
        <w:t xml:space="preserve"> </w:t>
      </w:r>
      <w:hyperlink r:id="rId11" w:history="1">
        <w:r w:rsidR="00917640" w:rsidRPr="002D5BC7">
          <w:rPr>
            <w:rStyle w:val="Hyperlink"/>
            <w:rFonts w:eastAsiaTheme="majorEastAsia"/>
          </w:rPr>
          <w:t>Https://www.medicalnewstoday.com/articles/150086. Accessed on 25/10/2022</w:t>
        </w:r>
      </w:hyperlink>
      <w:r w:rsidRPr="00750DB0">
        <w:rPr>
          <w:rStyle w:val="Strong"/>
          <w:rFonts w:eastAsiaTheme="majorEastAsia"/>
          <w:b w:val="0"/>
        </w:rPr>
        <w:t>.</w:t>
      </w:r>
    </w:p>
    <w:p w14:paraId="681534E2" w14:textId="77777777" w:rsidR="00917640" w:rsidRPr="00750DB0" w:rsidRDefault="00917640" w:rsidP="00917640">
      <w:pPr>
        <w:ind w:left="567" w:hanging="567"/>
        <w:jc w:val="both"/>
        <w:rPr>
          <w:rStyle w:val="Strong"/>
          <w:rFonts w:eastAsiaTheme="majorEastAsia"/>
          <w:b w:val="0"/>
        </w:rPr>
      </w:pPr>
    </w:p>
    <w:p w14:paraId="109AB292" w14:textId="77777777" w:rsidR="00DD6944" w:rsidRDefault="000575FE" w:rsidP="00401FDF">
      <w:pPr>
        <w:ind w:left="567" w:hanging="567"/>
        <w:jc w:val="both"/>
        <w:rPr>
          <w:rStyle w:val="Strong"/>
          <w:b w:val="0"/>
        </w:rPr>
      </w:pPr>
      <w:r w:rsidRPr="00750DB0">
        <w:rPr>
          <w:rStyle w:val="Strong"/>
          <w:b w:val="0"/>
        </w:rPr>
        <w:t>Hjelmborg, J.B.,</w:t>
      </w:r>
      <w:r w:rsidR="00DD6944" w:rsidRPr="00750DB0">
        <w:rPr>
          <w:rStyle w:val="Strong"/>
          <w:b w:val="0"/>
        </w:rPr>
        <w:t xml:space="preserve">  Scheike, T.,  Holst, K., Skytthe, A., Penney, K.L., Graff, R.E.,  </w:t>
      </w:r>
      <w:r w:rsidR="005615C6" w:rsidRPr="00750DB0">
        <w:rPr>
          <w:rStyle w:val="Strong"/>
          <w:b w:val="0"/>
        </w:rPr>
        <w:tab/>
      </w:r>
      <w:r w:rsidR="00DD6944" w:rsidRPr="00750DB0">
        <w:rPr>
          <w:rStyle w:val="Strong"/>
          <w:b w:val="0"/>
        </w:rPr>
        <w:t xml:space="preserve">Pukkala, </w:t>
      </w:r>
      <w:r w:rsidR="00E522D9" w:rsidRPr="00750DB0">
        <w:rPr>
          <w:rStyle w:val="Strong"/>
          <w:b w:val="0"/>
        </w:rPr>
        <w:tab/>
      </w:r>
      <w:r w:rsidR="00DD6944" w:rsidRPr="00750DB0">
        <w:rPr>
          <w:rStyle w:val="Strong"/>
          <w:b w:val="0"/>
        </w:rPr>
        <w:t xml:space="preserve">E.,  Christensen, K.,  Adami, H.-O., Holm, N.V.  et al. ( 2014).  </w:t>
      </w:r>
      <w:r w:rsidR="005615C6" w:rsidRPr="00750DB0">
        <w:rPr>
          <w:rStyle w:val="Strong"/>
          <w:b w:val="0"/>
        </w:rPr>
        <w:tab/>
      </w:r>
      <w:r w:rsidR="00DD6944" w:rsidRPr="00750DB0">
        <w:rPr>
          <w:rStyle w:val="Strong"/>
          <w:b w:val="0"/>
        </w:rPr>
        <w:t xml:space="preserve">The </w:t>
      </w:r>
      <w:r w:rsidR="00DD6944" w:rsidRPr="00750DB0">
        <w:rPr>
          <w:rStyle w:val="Strong"/>
          <w:b w:val="0"/>
        </w:rPr>
        <w:tab/>
        <w:t>H</w:t>
      </w:r>
      <w:r w:rsidR="00647D55" w:rsidRPr="00750DB0">
        <w:rPr>
          <w:rStyle w:val="Strong"/>
          <w:b w:val="0"/>
        </w:rPr>
        <w:t xml:space="preserve">eritability of Prostate Cancer </w:t>
      </w:r>
      <w:r w:rsidR="00DD6944" w:rsidRPr="00750DB0">
        <w:rPr>
          <w:rStyle w:val="Strong"/>
          <w:b w:val="0"/>
        </w:rPr>
        <w:t xml:space="preserve">in the Nordic Twin Study of Cancer. </w:t>
      </w:r>
      <w:r w:rsidR="005615C6" w:rsidRPr="00750DB0">
        <w:rPr>
          <w:rStyle w:val="Strong"/>
          <w:b w:val="0"/>
        </w:rPr>
        <w:tab/>
      </w:r>
      <w:r w:rsidR="00DD6944" w:rsidRPr="001F3A3B">
        <w:rPr>
          <w:rStyle w:val="Strong"/>
          <w:b w:val="0"/>
          <w:i/>
        </w:rPr>
        <w:t>Cancer Epidemiol.</w:t>
      </w:r>
      <w:r w:rsidR="00917640" w:rsidRPr="001F3A3B">
        <w:rPr>
          <w:rStyle w:val="Strong"/>
          <w:b w:val="0"/>
          <w:i/>
        </w:rPr>
        <w:t xml:space="preserve"> Biomark. Prev., 23</w:t>
      </w:r>
      <w:r w:rsidR="00917640">
        <w:rPr>
          <w:rStyle w:val="Strong"/>
          <w:b w:val="0"/>
        </w:rPr>
        <w:t>, 2303–2310.</w:t>
      </w:r>
    </w:p>
    <w:p w14:paraId="19C1572B" w14:textId="77777777" w:rsidR="00917640" w:rsidRPr="00750DB0" w:rsidRDefault="00917640" w:rsidP="00401FDF">
      <w:pPr>
        <w:ind w:left="567" w:hanging="567"/>
        <w:jc w:val="both"/>
        <w:rPr>
          <w:rStyle w:val="Strong"/>
          <w:b w:val="0"/>
        </w:rPr>
      </w:pPr>
    </w:p>
    <w:p w14:paraId="2939D514" w14:textId="77777777" w:rsidR="00F7428B" w:rsidRDefault="00F7428B" w:rsidP="00401FDF">
      <w:pPr>
        <w:ind w:left="567" w:hanging="567"/>
        <w:jc w:val="both"/>
        <w:rPr>
          <w:rStyle w:val="Strong"/>
          <w:rFonts w:eastAsiaTheme="majorEastAsia"/>
          <w:b w:val="0"/>
        </w:rPr>
      </w:pPr>
      <w:r w:rsidRPr="00750DB0">
        <w:rPr>
          <w:rStyle w:val="Strong"/>
          <w:rFonts w:eastAsiaTheme="majorEastAsia"/>
          <w:b w:val="0"/>
        </w:rPr>
        <w:t>Hurst,F.P.,Neff,R.T.,Falta,E.M.,Jindal,R.M.,Lentine,K.L.,Swanson,J.</w:t>
      </w:r>
      <w:r w:rsidR="00A55797" w:rsidRPr="00750DB0">
        <w:rPr>
          <w:rStyle w:val="Strong"/>
          <w:rFonts w:eastAsiaTheme="majorEastAsia"/>
          <w:b w:val="0"/>
        </w:rPr>
        <w:t>S.,Agodoa,L.Y.&amp;</w:t>
      </w:r>
      <w:r w:rsidR="001F3A3B">
        <w:rPr>
          <w:rStyle w:val="Strong"/>
          <w:rFonts w:eastAsiaTheme="majorEastAsia"/>
          <w:b w:val="0"/>
        </w:rPr>
        <w:t xml:space="preserve"> </w:t>
      </w:r>
      <w:r w:rsidR="00A55797" w:rsidRPr="00750DB0">
        <w:rPr>
          <w:rStyle w:val="Strong"/>
          <w:rFonts w:eastAsiaTheme="majorEastAsia"/>
          <w:b w:val="0"/>
        </w:rPr>
        <w:t>Abbott,</w:t>
      </w:r>
      <w:r w:rsidR="001F3A3B">
        <w:rPr>
          <w:rStyle w:val="Strong"/>
          <w:rFonts w:eastAsiaTheme="majorEastAsia"/>
          <w:b w:val="0"/>
        </w:rPr>
        <w:t xml:space="preserve"> </w:t>
      </w:r>
      <w:r w:rsidR="00A55797" w:rsidRPr="00750DB0">
        <w:rPr>
          <w:rStyle w:val="Strong"/>
          <w:rFonts w:eastAsiaTheme="majorEastAsia"/>
          <w:b w:val="0"/>
        </w:rPr>
        <w:t>K.C. (2009</w:t>
      </w:r>
      <w:r w:rsidRPr="00750DB0">
        <w:rPr>
          <w:rStyle w:val="Strong"/>
          <w:rFonts w:eastAsiaTheme="majorEastAsia"/>
          <w:b w:val="0"/>
        </w:rPr>
        <w:t>).</w:t>
      </w:r>
      <w:r w:rsidR="001F3A3B">
        <w:rPr>
          <w:rStyle w:val="Strong"/>
          <w:rFonts w:eastAsiaTheme="majorEastAsia"/>
          <w:b w:val="0"/>
        </w:rPr>
        <w:t xml:space="preserve"> </w:t>
      </w:r>
      <w:r w:rsidRPr="00750DB0">
        <w:rPr>
          <w:rStyle w:val="Strong"/>
          <w:rFonts w:eastAsiaTheme="majorEastAsia"/>
          <w:b w:val="0"/>
        </w:rPr>
        <w:t xml:space="preserve">Incidence, predictors and associated outcomes of prostatism after kidney transplantation. </w:t>
      </w:r>
      <w:r w:rsidRPr="001F3A3B">
        <w:rPr>
          <w:rStyle w:val="Strong"/>
          <w:rFonts w:eastAsiaTheme="majorEastAsia"/>
          <w:b w:val="0"/>
          <w:i/>
        </w:rPr>
        <w:t>Clinical Journal of the American Society of Nephrology</w:t>
      </w:r>
      <w:r w:rsidR="00907BB5" w:rsidRPr="001F3A3B">
        <w:rPr>
          <w:rStyle w:val="Strong"/>
          <w:rFonts w:eastAsiaTheme="majorEastAsia"/>
          <w:b w:val="0"/>
          <w:i/>
        </w:rPr>
        <w:t>, 20</w:t>
      </w:r>
      <w:r w:rsidRPr="00750DB0">
        <w:rPr>
          <w:rStyle w:val="Strong"/>
          <w:rFonts w:eastAsiaTheme="majorEastAsia"/>
          <w:b w:val="0"/>
        </w:rPr>
        <w:t>(4), 329-336.</w:t>
      </w:r>
    </w:p>
    <w:p w14:paraId="2AB02C8B" w14:textId="77777777" w:rsidR="00917640" w:rsidRPr="00750DB0" w:rsidRDefault="00917640" w:rsidP="00401FDF">
      <w:pPr>
        <w:ind w:left="567" w:hanging="567"/>
        <w:jc w:val="both"/>
        <w:rPr>
          <w:rStyle w:val="Strong"/>
          <w:rFonts w:eastAsiaTheme="majorEastAsia"/>
          <w:b w:val="0"/>
        </w:rPr>
      </w:pPr>
    </w:p>
    <w:p w14:paraId="43A9A6E3" w14:textId="77777777" w:rsidR="00F7428B" w:rsidRDefault="00F7428B" w:rsidP="00401FDF">
      <w:pPr>
        <w:ind w:left="567" w:hanging="567"/>
        <w:jc w:val="both"/>
        <w:rPr>
          <w:rStyle w:val="Strong"/>
          <w:rFonts w:eastAsiaTheme="majorEastAsia"/>
          <w:b w:val="0"/>
        </w:rPr>
      </w:pPr>
      <w:r w:rsidRPr="00750DB0">
        <w:rPr>
          <w:rStyle w:val="Strong"/>
          <w:rFonts w:eastAsiaTheme="majorEastAsia"/>
          <w:b w:val="0"/>
        </w:rPr>
        <w:t xml:space="preserve">Jemal, A., Bray, F., Center, M.M., Ferlay, J., Ward, E. &amp; Forman, D. (2011). Global cancer statistics.  </w:t>
      </w:r>
      <w:r w:rsidRPr="000D14DB">
        <w:rPr>
          <w:rStyle w:val="Strong"/>
          <w:rFonts w:eastAsiaTheme="majorEastAsia"/>
          <w:b w:val="0"/>
          <w:i/>
        </w:rPr>
        <w:t>A Cancer Journal for Clinicians,</w:t>
      </w:r>
      <w:r w:rsidR="009320DA" w:rsidRPr="000D14DB">
        <w:rPr>
          <w:rStyle w:val="Strong"/>
          <w:rFonts w:eastAsiaTheme="majorEastAsia"/>
          <w:b w:val="0"/>
          <w:i/>
        </w:rPr>
        <w:t xml:space="preserve"> </w:t>
      </w:r>
      <w:r w:rsidRPr="000D14DB">
        <w:rPr>
          <w:rStyle w:val="Strong"/>
          <w:rFonts w:eastAsiaTheme="majorEastAsia"/>
          <w:b w:val="0"/>
          <w:i/>
        </w:rPr>
        <w:t>61</w:t>
      </w:r>
      <w:r w:rsidRPr="00750DB0">
        <w:rPr>
          <w:rStyle w:val="Strong"/>
          <w:rFonts w:eastAsiaTheme="majorEastAsia"/>
          <w:b w:val="0"/>
        </w:rPr>
        <w:t>(2), 69-90.</w:t>
      </w:r>
    </w:p>
    <w:p w14:paraId="5E743CDD" w14:textId="77777777" w:rsidR="00917640" w:rsidRPr="00750DB0" w:rsidRDefault="00917640" w:rsidP="00401FDF">
      <w:pPr>
        <w:ind w:left="567" w:hanging="567"/>
        <w:jc w:val="both"/>
        <w:rPr>
          <w:rStyle w:val="Strong"/>
          <w:rFonts w:eastAsiaTheme="majorEastAsia"/>
          <w:b w:val="0"/>
        </w:rPr>
      </w:pPr>
    </w:p>
    <w:p w14:paraId="2C4FC16E" w14:textId="77777777" w:rsidR="00EE3478" w:rsidRDefault="00EE3478" w:rsidP="00401FDF">
      <w:pPr>
        <w:ind w:left="567" w:hanging="567"/>
        <w:jc w:val="both"/>
        <w:rPr>
          <w:rStyle w:val="Strong"/>
          <w:b w:val="0"/>
        </w:rPr>
      </w:pPr>
      <w:r w:rsidRPr="00750DB0">
        <w:rPr>
          <w:rStyle w:val="Strong"/>
          <w:b w:val="0"/>
        </w:rPr>
        <w:t>Kevin, C., Z.</w:t>
      </w:r>
      <w:r w:rsidR="00767642" w:rsidRPr="00750DB0">
        <w:rPr>
          <w:rStyle w:val="Strong"/>
          <w:b w:val="0"/>
        </w:rPr>
        <w:t>, Pierre</w:t>
      </w:r>
      <w:r w:rsidRPr="00750DB0">
        <w:rPr>
          <w:rStyle w:val="Strong"/>
          <w:b w:val="0"/>
        </w:rPr>
        <w:t>-Alain</w:t>
      </w:r>
      <w:r w:rsidR="00767642" w:rsidRPr="00750DB0">
        <w:rPr>
          <w:rStyle w:val="Strong"/>
          <w:b w:val="0"/>
        </w:rPr>
        <w:t>, H. &amp;</w:t>
      </w:r>
      <w:r w:rsidRPr="00750DB0">
        <w:rPr>
          <w:rStyle w:val="Strong"/>
          <w:b w:val="0"/>
        </w:rPr>
        <w:t xml:space="preserve"> Roger</w:t>
      </w:r>
      <w:r w:rsidR="00767642" w:rsidRPr="00750DB0">
        <w:rPr>
          <w:rStyle w:val="Strong"/>
          <w:b w:val="0"/>
        </w:rPr>
        <w:t>, V.O. (</w:t>
      </w:r>
      <w:r w:rsidRPr="00750DB0">
        <w:rPr>
          <w:rStyle w:val="Strong"/>
          <w:b w:val="0"/>
        </w:rPr>
        <w:t>2012).</w:t>
      </w:r>
      <w:r w:rsidR="000575FE" w:rsidRPr="00750DB0">
        <w:rPr>
          <w:rStyle w:val="Strong"/>
          <w:b w:val="0"/>
        </w:rPr>
        <w:t xml:space="preserve"> </w:t>
      </w:r>
      <w:r w:rsidRPr="00750DB0">
        <w:rPr>
          <w:rStyle w:val="Strong"/>
          <w:b w:val="0"/>
        </w:rPr>
        <w:t>Prostate cancer s</w:t>
      </w:r>
      <w:r w:rsidR="00767642" w:rsidRPr="00750DB0">
        <w:rPr>
          <w:rStyle w:val="Strong"/>
          <w:b w:val="0"/>
        </w:rPr>
        <w:t xml:space="preserve">ymptoms. </w:t>
      </w:r>
      <w:r w:rsidR="00FE446C" w:rsidRPr="00750DB0">
        <w:rPr>
          <w:rStyle w:val="Strong"/>
          <w:b w:val="0"/>
        </w:rPr>
        <w:t xml:space="preserve">The </w:t>
      </w:r>
      <w:r w:rsidRPr="000D14DB">
        <w:rPr>
          <w:rStyle w:val="Strong"/>
          <w:b w:val="0"/>
          <w:i/>
        </w:rPr>
        <w:t>Medicine</w:t>
      </w:r>
      <w:r w:rsidR="000575FE" w:rsidRPr="000D14DB">
        <w:rPr>
          <w:rStyle w:val="Strong"/>
          <w:b w:val="0"/>
          <w:i/>
        </w:rPr>
        <w:t xml:space="preserve"> </w:t>
      </w:r>
      <w:r w:rsidRPr="000D14DB">
        <w:rPr>
          <w:rStyle w:val="Strong"/>
          <w:b w:val="0"/>
          <w:i/>
        </w:rPr>
        <w:t>Health</w:t>
      </w:r>
      <w:r w:rsidR="00767642" w:rsidRPr="000D14DB">
        <w:rPr>
          <w:rStyle w:val="Strong"/>
          <w:b w:val="0"/>
          <w:i/>
        </w:rPr>
        <w:t>, 13</w:t>
      </w:r>
      <w:r w:rsidR="0061699D" w:rsidRPr="00750DB0">
        <w:rPr>
          <w:rStyle w:val="Strong"/>
          <w:b w:val="0"/>
        </w:rPr>
        <w:t>(3), 101-112</w:t>
      </w:r>
      <w:r w:rsidRPr="00750DB0">
        <w:rPr>
          <w:rStyle w:val="Strong"/>
          <w:b w:val="0"/>
        </w:rPr>
        <w:t>.</w:t>
      </w:r>
    </w:p>
    <w:p w14:paraId="0ABC55F5" w14:textId="77777777" w:rsidR="00677D88" w:rsidRPr="00750DB0" w:rsidRDefault="00677D88" w:rsidP="00401FDF">
      <w:pPr>
        <w:ind w:left="567" w:hanging="567"/>
        <w:jc w:val="both"/>
        <w:rPr>
          <w:rStyle w:val="Strong"/>
          <w:b w:val="0"/>
        </w:rPr>
      </w:pPr>
    </w:p>
    <w:p w14:paraId="763A45EF" w14:textId="77777777" w:rsidR="00EE3478" w:rsidRDefault="00EE3478" w:rsidP="00401FDF">
      <w:pPr>
        <w:ind w:left="567" w:hanging="567"/>
        <w:jc w:val="both"/>
        <w:rPr>
          <w:rStyle w:val="Strong"/>
          <w:b w:val="0"/>
        </w:rPr>
      </w:pPr>
      <w:r w:rsidRPr="00750DB0">
        <w:rPr>
          <w:rStyle w:val="Strong"/>
          <w:b w:val="0"/>
        </w:rPr>
        <w:lastRenderedPageBreak/>
        <w:t>Marc, B.</w:t>
      </w:r>
      <w:r w:rsidR="00B80E1F" w:rsidRPr="00750DB0">
        <w:rPr>
          <w:rStyle w:val="Strong"/>
          <w:b w:val="0"/>
        </w:rPr>
        <w:t>,</w:t>
      </w:r>
      <w:r w:rsidRPr="00750DB0">
        <w:rPr>
          <w:rStyle w:val="Strong"/>
          <w:b w:val="0"/>
        </w:rPr>
        <w:t xml:space="preserve"> &amp;</w:t>
      </w:r>
      <w:r w:rsidR="00B80E1F" w:rsidRPr="00750DB0">
        <w:rPr>
          <w:rStyle w:val="Strong"/>
          <w:b w:val="0"/>
        </w:rPr>
        <w:t xml:space="preserve"> </w:t>
      </w:r>
      <w:r w:rsidRPr="00750DB0">
        <w:rPr>
          <w:rStyle w:val="Strong"/>
          <w:b w:val="0"/>
        </w:rPr>
        <w:t>Garnick, M.D. (</w:t>
      </w:r>
      <w:hyperlink r:id="rId12" w:history="1">
        <w:r w:rsidR="002A4202" w:rsidRPr="00750DB0">
          <w:rPr>
            <w:rStyle w:val="Strong"/>
            <w:rFonts w:eastAsiaTheme="majorEastAsia"/>
            <w:b w:val="0"/>
          </w:rPr>
          <w:t>2012).</w:t>
        </w:r>
        <w:r w:rsidR="00B80E1F" w:rsidRPr="00750DB0">
          <w:rPr>
            <w:rStyle w:val="Strong"/>
            <w:rFonts w:eastAsiaTheme="majorEastAsia"/>
            <w:b w:val="0"/>
          </w:rPr>
          <w:t xml:space="preserve"> </w:t>
        </w:r>
        <w:r w:rsidR="002A4202" w:rsidRPr="00A941F4">
          <w:rPr>
            <w:rStyle w:val="Strong"/>
            <w:rFonts w:eastAsiaTheme="majorEastAsia"/>
            <w:b w:val="0"/>
            <w:i/>
          </w:rPr>
          <w:t>Annual Report on Prostate D</w:t>
        </w:r>
        <w:r w:rsidRPr="00A941F4">
          <w:rPr>
            <w:rStyle w:val="Strong"/>
            <w:rFonts w:eastAsiaTheme="majorEastAsia"/>
            <w:b w:val="0"/>
            <w:i/>
          </w:rPr>
          <w:t>iseases</w:t>
        </w:r>
      </w:hyperlink>
      <w:r w:rsidR="00E701C9" w:rsidRPr="00750DB0">
        <w:rPr>
          <w:rStyle w:val="Strong"/>
          <w:b w:val="0"/>
        </w:rPr>
        <w:t xml:space="preserve">. </w:t>
      </w:r>
      <w:r w:rsidRPr="00750DB0">
        <w:rPr>
          <w:rStyle w:val="Strong"/>
          <w:b w:val="0"/>
        </w:rPr>
        <w:t>Prepared by the editors of Harvard Health Publications in consultation with, Clinical Professor of Medicine, Harvard Medical School, and Hematology/Oncology Division, Beth I</w:t>
      </w:r>
      <w:r w:rsidR="00677D88">
        <w:rPr>
          <w:rStyle w:val="Strong"/>
          <w:b w:val="0"/>
        </w:rPr>
        <w:t>srael Deaconess Medical Center.</w:t>
      </w:r>
    </w:p>
    <w:p w14:paraId="3499C8ED" w14:textId="77777777" w:rsidR="00677D88" w:rsidRPr="00750DB0" w:rsidRDefault="00677D88" w:rsidP="00401FDF">
      <w:pPr>
        <w:ind w:left="567" w:hanging="567"/>
        <w:jc w:val="both"/>
        <w:rPr>
          <w:rStyle w:val="Strong"/>
          <w:rFonts w:eastAsiaTheme="majorEastAsia"/>
          <w:b w:val="0"/>
        </w:rPr>
      </w:pPr>
    </w:p>
    <w:p w14:paraId="0ABE038B" w14:textId="77777777" w:rsidR="00587461" w:rsidRDefault="00587461" w:rsidP="00401FDF">
      <w:pPr>
        <w:ind w:left="567" w:hanging="567"/>
        <w:jc w:val="both"/>
        <w:rPr>
          <w:rStyle w:val="Strong"/>
          <w:rFonts w:eastAsiaTheme="majorEastAsia"/>
          <w:b w:val="0"/>
        </w:rPr>
      </w:pPr>
      <w:r w:rsidRPr="00750DB0">
        <w:rPr>
          <w:rStyle w:val="Strong"/>
          <w:rFonts w:eastAsiaTheme="majorEastAsia"/>
          <w:b w:val="0"/>
        </w:rPr>
        <w:t xml:space="preserve">Mayo Foundation for Medical Education and Research-MFMER. (2022). </w:t>
      </w:r>
      <w:r w:rsidRPr="00A941F4">
        <w:rPr>
          <w:rStyle w:val="Strong"/>
          <w:rFonts w:eastAsiaTheme="majorEastAsia"/>
          <w:b w:val="0"/>
          <w:i/>
        </w:rPr>
        <w:t>BPH</w:t>
      </w:r>
      <w:r w:rsidRPr="00750DB0">
        <w:rPr>
          <w:rStyle w:val="Strong"/>
          <w:rFonts w:eastAsiaTheme="majorEastAsia"/>
          <w:b w:val="0"/>
        </w:rPr>
        <w:t>.Https://www.google.com/search?q=bph+meaning&amp;oq=bph&amp;aqs=chrome.2.</w:t>
      </w:r>
      <w:r w:rsidRPr="00750DB0">
        <w:rPr>
          <w:rStyle w:val="Strong"/>
          <w:b w:val="0"/>
        </w:rPr>
        <w:t>69i59j69i57j0i131i433i512j0i512l7.4939j0j15&amp;sourceid=chrome&amp;ie=UTF-8 a</w:t>
      </w:r>
      <w:r w:rsidRPr="00750DB0">
        <w:rPr>
          <w:rStyle w:val="Strong"/>
          <w:rFonts w:eastAsiaTheme="majorEastAsia"/>
          <w:b w:val="0"/>
        </w:rPr>
        <w:t>ccessed on 25/10/2022.Accessed on 25/10/2022.</w:t>
      </w:r>
    </w:p>
    <w:p w14:paraId="369A9E00" w14:textId="77777777" w:rsidR="00677D88" w:rsidRPr="00750DB0" w:rsidRDefault="00677D88" w:rsidP="00401FDF">
      <w:pPr>
        <w:ind w:left="567" w:hanging="567"/>
        <w:jc w:val="both"/>
        <w:rPr>
          <w:rStyle w:val="Strong"/>
          <w:rFonts w:eastAsiaTheme="majorEastAsia"/>
          <w:b w:val="0"/>
        </w:rPr>
      </w:pPr>
    </w:p>
    <w:p w14:paraId="64AC29CF" w14:textId="77777777" w:rsidR="00906CCC" w:rsidRDefault="00906CCC" w:rsidP="00401FDF">
      <w:pPr>
        <w:ind w:left="567" w:hanging="567"/>
        <w:jc w:val="both"/>
        <w:rPr>
          <w:rStyle w:val="Strong"/>
          <w:b w:val="0"/>
        </w:rPr>
      </w:pPr>
      <w:r w:rsidRPr="00750DB0">
        <w:rPr>
          <w:rStyle w:val="Strong"/>
          <w:rFonts w:eastAsiaTheme="majorEastAsia"/>
          <w:b w:val="0"/>
        </w:rPr>
        <w:t>N</w:t>
      </w:r>
      <w:r w:rsidR="004E1769" w:rsidRPr="00750DB0">
        <w:rPr>
          <w:rStyle w:val="Strong"/>
          <w:rFonts w:eastAsiaTheme="majorEastAsia"/>
          <w:b w:val="0"/>
        </w:rPr>
        <w:t xml:space="preserve">ational </w:t>
      </w:r>
      <w:r w:rsidRPr="00750DB0">
        <w:rPr>
          <w:rStyle w:val="Strong"/>
          <w:rFonts w:eastAsiaTheme="majorEastAsia"/>
          <w:b w:val="0"/>
        </w:rPr>
        <w:t>H</w:t>
      </w:r>
      <w:r w:rsidR="004E1769" w:rsidRPr="00750DB0">
        <w:rPr>
          <w:rStyle w:val="Strong"/>
          <w:rFonts w:eastAsiaTheme="majorEastAsia"/>
          <w:b w:val="0"/>
        </w:rPr>
        <w:t>ealth Institute.</w:t>
      </w:r>
      <w:r w:rsidR="000741BD" w:rsidRPr="00750DB0">
        <w:rPr>
          <w:rStyle w:val="Strong"/>
          <w:rFonts w:eastAsiaTheme="majorEastAsia"/>
          <w:b w:val="0"/>
        </w:rPr>
        <w:t xml:space="preserve"> (2022). </w:t>
      </w:r>
      <w:r w:rsidRPr="00A941F4">
        <w:rPr>
          <w:rStyle w:val="Strong"/>
          <w:rFonts w:eastAsiaTheme="majorEastAsia"/>
          <w:b w:val="0"/>
          <w:i/>
        </w:rPr>
        <w:t>Prostatitis</w:t>
      </w:r>
      <w:r w:rsidRPr="00750DB0">
        <w:rPr>
          <w:rStyle w:val="Strong"/>
          <w:rFonts w:eastAsiaTheme="majorEastAsia"/>
          <w:b w:val="0"/>
        </w:rPr>
        <w:t>. Accessed on 25th of October, 2022</w:t>
      </w:r>
      <w:hyperlink r:id="rId13" w:anchor=":~:text=Prostatitis%20is%20inflammation%20(swelling)%20of,come%20on%20at%20any%20age" w:history="1">
        <w:r w:rsidRPr="00750DB0">
          <w:rPr>
            <w:rStyle w:val="Strong"/>
            <w:b w:val="0"/>
          </w:rPr>
          <w:t>https://www.nhs.uk/conditions/prostatitis/#:~:text=Prostatitis%20is%20inflammation%20(swelling)%20of,come%20on%20at%20any%20age</w:t>
        </w:r>
      </w:hyperlink>
      <w:r w:rsidRPr="00750DB0">
        <w:rPr>
          <w:rStyle w:val="Strong"/>
          <w:b w:val="0"/>
        </w:rPr>
        <w:t>.</w:t>
      </w:r>
    </w:p>
    <w:p w14:paraId="3BCCD2CD" w14:textId="77777777" w:rsidR="00677D88" w:rsidRPr="00750DB0" w:rsidRDefault="00677D88" w:rsidP="00401FDF">
      <w:pPr>
        <w:ind w:left="567" w:hanging="567"/>
        <w:jc w:val="both"/>
        <w:rPr>
          <w:rStyle w:val="Strong"/>
          <w:b w:val="0"/>
        </w:rPr>
      </w:pPr>
    </w:p>
    <w:p w14:paraId="3BBFCBD4" w14:textId="77777777" w:rsidR="00EE3478" w:rsidRDefault="00EE3478" w:rsidP="00401FDF">
      <w:pPr>
        <w:ind w:left="567" w:hanging="567"/>
        <w:jc w:val="both"/>
        <w:rPr>
          <w:rStyle w:val="Strong"/>
          <w:b w:val="0"/>
        </w:rPr>
      </w:pPr>
      <w:r w:rsidRPr="00750DB0">
        <w:rPr>
          <w:rStyle w:val="Strong"/>
          <w:b w:val="0"/>
        </w:rPr>
        <w:t xml:space="preserve">Osegbe, D.N. (1997). </w:t>
      </w:r>
      <w:r w:rsidR="002A4202" w:rsidRPr="00750DB0">
        <w:rPr>
          <w:rStyle w:val="Strong"/>
          <w:b w:val="0"/>
        </w:rPr>
        <w:t>Prostate c</w:t>
      </w:r>
      <w:r w:rsidRPr="00750DB0">
        <w:rPr>
          <w:rStyle w:val="Strong"/>
          <w:b w:val="0"/>
        </w:rPr>
        <w:t xml:space="preserve">ancer in Nigerians: facts and non-facts. </w:t>
      </w:r>
      <w:r w:rsidRPr="00677D88">
        <w:rPr>
          <w:rStyle w:val="Strong"/>
          <w:b w:val="0"/>
          <w:i/>
        </w:rPr>
        <w:t>J.</w:t>
      </w:r>
      <w:r w:rsidR="00B80E1F" w:rsidRPr="00677D88">
        <w:rPr>
          <w:rStyle w:val="Strong"/>
          <w:b w:val="0"/>
          <w:i/>
        </w:rPr>
        <w:t xml:space="preserve"> </w:t>
      </w:r>
      <w:r w:rsidRPr="00677D88">
        <w:rPr>
          <w:rStyle w:val="Strong"/>
          <w:b w:val="0"/>
          <w:i/>
        </w:rPr>
        <w:t>Urology, 157</w:t>
      </w:r>
      <w:r w:rsidRPr="00750DB0">
        <w:rPr>
          <w:rStyle w:val="Strong"/>
          <w:b w:val="0"/>
        </w:rPr>
        <w:t>(1), 1340-1343.</w:t>
      </w:r>
    </w:p>
    <w:p w14:paraId="47FB5730" w14:textId="77777777" w:rsidR="00677D88" w:rsidRPr="00750DB0" w:rsidRDefault="00677D88" w:rsidP="00401FDF">
      <w:pPr>
        <w:ind w:left="567" w:hanging="567"/>
        <w:jc w:val="both"/>
        <w:rPr>
          <w:rStyle w:val="Strong"/>
          <w:b w:val="0"/>
        </w:rPr>
      </w:pPr>
    </w:p>
    <w:p w14:paraId="104C97BE" w14:textId="77777777" w:rsidR="00DD6944" w:rsidRPr="00750DB0" w:rsidRDefault="00DD6944" w:rsidP="00401FDF">
      <w:pPr>
        <w:ind w:left="567" w:hanging="567"/>
        <w:jc w:val="both"/>
        <w:rPr>
          <w:rStyle w:val="Strong"/>
          <w:b w:val="0"/>
        </w:rPr>
      </w:pPr>
      <w:r w:rsidRPr="00750DB0">
        <w:rPr>
          <w:rStyle w:val="Strong"/>
          <w:b w:val="0"/>
        </w:rPr>
        <w:t>Rodney, S., Shah, T.T., Patel, H.R.H</w:t>
      </w:r>
      <w:r w:rsidR="00677D88">
        <w:rPr>
          <w:rStyle w:val="Strong"/>
          <w:b w:val="0"/>
        </w:rPr>
        <w:t>.</w:t>
      </w:r>
      <w:r w:rsidRPr="00750DB0">
        <w:rPr>
          <w:rStyle w:val="Strong"/>
          <w:b w:val="0"/>
        </w:rPr>
        <w:t>, &amp; Anya, M. (2014).</w:t>
      </w:r>
      <w:r w:rsidR="00677D88">
        <w:rPr>
          <w:rStyle w:val="Strong"/>
          <w:b w:val="0"/>
        </w:rPr>
        <w:t xml:space="preserve"> </w:t>
      </w:r>
      <w:r w:rsidRPr="00750DB0">
        <w:rPr>
          <w:rStyle w:val="Strong"/>
          <w:b w:val="0"/>
        </w:rPr>
        <w:t xml:space="preserve">Key papers in prostate cancer, </w:t>
      </w:r>
      <w:r w:rsidR="00E522D9" w:rsidRPr="00750DB0">
        <w:rPr>
          <w:rStyle w:val="Strong"/>
          <w:b w:val="0"/>
        </w:rPr>
        <w:tab/>
      </w:r>
      <w:r w:rsidR="000741BD" w:rsidRPr="00677D88">
        <w:rPr>
          <w:rStyle w:val="Strong"/>
          <w:b w:val="0"/>
          <w:i/>
        </w:rPr>
        <w:t>Expert Review of Anti-infective Therapy, 14</w:t>
      </w:r>
      <w:r w:rsidR="000741BD" w:rsidRPr="00750DB0">
        <w:rPr>
          <w:rStyle w:val="Strong"/>
          <w:b w:val="0"/>
        </w:rPr>
        <w:t xml:space="preserve">(11). </w:t>
      </w:r>
      <w:r w:rsidR="000741BD" w:rsidRPr="00750DB0">
        <w:rPr>
          <w:rStyle w:val="Strong"/>
          <w:b w:val="0"/>
        </w:rPr>
        <w:tab/>
        <w:t>DOI:10.1586/14737140.2014.974565.</w:t>
      </w:r>
    </w:p>
    <w:p w14:paraId="65661C8D" w14:textId="77777777" w:rsidR="00EE3478" w:rsidRDefault="00EE3478" w:rsidP="00401FDF">
      <w:pPr>
        <w:ind w:left="567" w:hanging="567"/>
        <w:jc w:val="both"/>
        <w:rPr>
          <w:rStyle w:val="Strong"/>
          <w:rFonts w:eastAsiaTheme="majorEastAsia"/>
          <w:b w:val="0"/>
        </w:rPr>
      </w:pPr>
      <w:r w:rsidRPr="00750DB0">
        <w:rPr>
          <w:rStyle w:val="Strong"/>
          <w:rFonts w:eastAsiaTheme="majorEastAsia"/>
          <w:b w:val="0"/>
        </w:rPr>
        <w:t xml:space="preserve">Roehrborn, C.G. &amp; McConnell, J.D. (2002). </w:t>
      </w:r>
      <w:r w:rsidRPr="00677D88">
        <w:rPr>
          <w:rStyle w:val="Strong"/>
          <w:rFonts w:eastAsiaTheme="majorEastAsia"/>
          <w:b w:val="0"/>
          <w:i/>
        </w:rPr>
        <w:t>Pathophysiology, epidemiology and natural history of benign prostatic hyperplasia</w:t>
      </w:r>
      <w:r w:rsidRPr="00750DB0">
        <w:rPr>
          <w:rStyle w:val="Strong"/>
          <w:rFonts w:eastAsiaTheme="majorEastAsia"/>
          <w:b w:val="0"/>
        </w:rPr>
        <w:t>.</w:t>
      </w:r>
      <w:r w:rsidR="007F0D4F" w:rsidRPr="00750DB0">
        <w:rPr>
          <w:rStyle w:val="Strong"/>
          <w:rFonts w:eastAsiaTheme="majorEastAsia"/>
          <w:b w:val="0"/>
        </w:rPr>
        <w:t xml:space="preserve"> </w:t>
      </w:r>
      <w:r w:rsidRPr="00750DB0">
        <w:rPr>
          <w:rStyle w:val="Strong"/>
          <w:rFonts w:eastAsiaTheme="majorEastAsia"/>
          <w:b w:val="0"/>
        </w:rPr>
        <w:t>Campell’s</w:t>
      </w:r>
      <w:r w:rsidR="00677D88">
        <w:rPr>
          <w:rStyle w:val="Strong"/>
          <w:rFonts w:eastAsiaTheme="majorEastAsia"/>
          <w:b w:val="0"/>
        </w:rPr>
        <w:t xml:space="preserve"> </w:t>
      </w:r>
      <w:r w:rsidRPr="00750DB0">
        <w:rPr>
          <w:rStyle w:val="Strong"/>
          <w:rFonts w:eastAsiaTheme="majorEastAsia"/>
          <w:b w:val="0"/>
        </w:rPr>
        <w:t>Urology.W.B.Saunders Co</w:t>
      </w:r>
      <w:r w:rsidR="00587461" w:rsidRPr="00750DB0">
        <w:rPr>
          <w:rStyle w:val="Strong"/>
          <w:rFonts w:eastAsiaTheme="majorEastAsia"/>
          <w:b w:val="0"/>
        </w:rPr>
        <w:t xml:space="preserve">. </w:t>
      </w:r>
      <w:r w:rsidRPr="00750DB0">
        <w:rPr>
          <w:rStyle w:val="Strong"/>
          <w:rFonts w:eastAsiaTheme="majorEastAsia"/>
          <w:b w:val="0"/>
        </w:rPr>
        <w:t>Chapter 38, p</w:t>
      </w:r>
      <w:r w:rsidR="00B80E1F" w:rsidRPr="00750DB0">
        <w:rPr>
          <w:rStyle w:val="Strong"/>
          <w:rFonts w:eastAsiaTheme="majorEastAsia"/>
          <w:b w:val="0"/>
        </w:rPr>
        <w:t xml:space="preserve">. </w:t>
      </w:r>
      <w:r w:rsidRPr="00750DB0">
        <w:rPr>
          <w:rStyle w:val="Strong"/>
          <w:rFonts w:eastAsiaTheme="majorEastAsia"/>
          <w:b w:val="0"/>
        </w:rPr>
        <w:t>1309.</w:t>
      </w:r>
    </w:p>
    <w:p w14:paraId="196246D5" w14:textId="77777777" w:rsidR="00677D88" w:rsidRPr="00750DB0" w:rsidRDefault="00677D88" w:rsidP="00401FDF">
      <w:pPr>
        <w:ind w:left="567" w:hanging="567"/>
        <w:jc w:val="both"/>
        <w:rPr>
          <w:rStyle w:val="Strong"/>
          <w:rFonts w:eastAsiaTheme="majorEastAsia"/>
          <w:b w:val="0"/>
        </w:rPr>
      </w:pPr>
    </w:p>
    <w:p w14:paraId="6A442BA6" w14:textId="77777777" w:rsidR="00EE3478" w:rsidRDefault="00EE3478" w:rsidP="00401FDF">
      <w:pPr>
        <w:ind w:left="567" w:hanging="567"/>
        <w:jc w:val="both"/>
        <w:rPr>
          <w:rStyle w:val="Strong"/>
          <w:rFonts w:eastAsiaTheme="majorEastAsia"/>
          <w:b w:val="0"/>
        </w:rPr>
      </w:pPr>
      <w:r w:rsidRPr="00750DB0">
        <w:rPr>
          <w:rStyle w:val="Strong"/>
          <w:rFonts w:eastAsiaTheme="majorEastAsia"/>
          <w:b w:val="0"/>
        </w:rPr>
        <w:t>Rubenstein</w:t>
      </w:r>
      <w:r w:rsidR="002230F3" w:rsidRPr="00750DB0">
        <w:rPr>
          <w:rStyle w:val="Strong"/>
          <w:rFonts w:eastAsiaTheme="majorEastAsia"/>
          <w:b w:val="0"/>
        </w:rPr>
        <w:t>, J.</w:t>
      </w:r>
      <w:r w:rsidR="00B80E1F" w:rsidRPr="00750DB0">
        <w:rPr>
          <w:rStyle w:val="Strong"/>
          <w:rFonts w:eastAsiaTheme="majorEastAsia"/>
          <w:b w:val="0"/>
        </w:rPr>
        <w:t>,</w:t>
      </w:r>
      <w:r w:rsidR="002230F3" w:rsidRPr="00750DB0">
        <w:rPr>
          <w:rStyle w:val="Strong"/>
          <w:rFonts w:eastAsiaTheme="majorEastAsia"/>
          <w:b w:val="0"/>
        </w:rPr>
        <w:t xml:space="preserve"> &amp;</w:t>
      </w:r>
      <w:r w:rsidR="00B80E1F" w:rsidRPr="00750DB0">
        <w:rPr>
          <w:rStyle w:val="Strong"/>
          <w:rFonts w:eastAsiaTheme="majorEastAsia"/>
          <w:b w:val="0"/>
        </w:rPr>
        <w:t xml:space="preserve"> </w:t>
      </w:r>
      <w:r w:rsidRPr="00750DB0">
        <w:rPr>
          <w:rStyle w:val="Strong"/>
          <w:rFonts w:eastAsiaTheme="majorEastAsia"/>
          <w:b w:val="0"/>
        </w:rPr>
        <w:t>McVary</w:t>
      </w:r>
      <w:r w:rsidR="002230F3" w:rsidRPr="00750DB0">
        <w:rPr>
          <w:rStyle w:val="Strong"/>
          <w:rFonts w:eastAsiaTheme="majorEastAsia"/>
          <w:b w:val="0"/>
        </w:rPr>
        <w:t>, K.T. (</w:t>
      </w:r>
      <w:r w:rsidR="00677D88">
        <w:rPr>
          <w:rStyle w:val="Strong"/>
          <w:rFonts w:eastAsiaTheme="majorEastAsia"/>
          <w:b w:val="0"/>
        </w:rPr>
        <w:t>Feb</w:t>
      </w:r>
      <w:r w:rsidRPr="00750DB0">
        <w:rPr>
          <w:rStyle w:val="Strong"/>
          <w:rFonts w:eastAsiaTheme="majorEastAsia"/>
          <w:b w:val="0"/>
        </w:rPr>
        <w:t>.</w:t>
      </w:r>
      <w:r w:rsidR="00677D88">
        <w:rPr>
          <w:rStyle w:val="Strong"/>
          <w:rFonts w:eastAsiaTheme="majorEastAsia"/>
          <w:b w:val="0"/>
        </w:rPr>
        <w:t xml:space="preserve"> </w:t>
      </w:r>
      <w:r w:rsidRPr="00750DB0">
        <w:rPr>
          <w:rStyle w:val="Strong"/>
          <w:rFonts w:eastAsiaTheme="majorEastAsia"/>
          <w:b w:val="0"/>
        </w:rPr>
        <w:t>2008).</w:t>
      </w:r>
      <w:r w:rsidR="00677D88">
        <w:rPr>
          <w:rStyle w:val="Strong"/>
          <w:rFonts w:eastAsiaTheme="majorEastAsia"/>
          <w:b w:val="0"/>
        </w:rPr>
        <w:t xml:space="preserve"> </w:t>
      </w:r>
      <w:r w:rsidR="002230F3" w:rsidRPr="00677D88">
        <w:rPr>
          <w:rStyle w:val="Strong"/>
          <w:rFonts w:eastAsiaTheme="majorEastAsia"/>
          <w:b w:val="0"/>
          <w:i/>
        </w:rPr>
        <w:t xml:space="preserve">Transurethralmicrowave thermotherapy of </w:t>
      </w:r>
      <w:r w:rsidR="008012E3" w:rsidRPr="00677D88">
        <w:rPr>
          <w:rStyle w:val="Strong"/>
          <w:rFonts w:eastAsiaTheme="majorEastAsia"/>
          <w:b w:val="0"/>
          <w:i/>
        </w:rPr>
        <w:t>the</w:t>
      </w:r>
      <w:r w:rsidR="00B80E1F" w:rsidRPr="00677D88">
        <w:rPr>
          <w:rStyle w:val="Strong"/>
          <w:rFonts w:eastAsiaTheme="majorEastAsia"/>
          <w:b w:val="0"/>
          <w:i/>
        </w:rPr>
        <w:t xml:space="preserve"> </w:t>
      </w:r>
      <w:r w:rsidR="002230F3" w:rsidRPr="00677D88">
        <w:rPr>
          <w:rStyle w:val="Strong"/>
          <w:rFonts w:eastAsiaTheme="majorEastAsia"/>
          <w:b w:val="0"/>
          <w:i/>
        </w:rPr>
        <w:t>prostate</w:t>
      </w:r>
      <w:r w:rsidR="001A159F" w:rsidRPr="00677D88">
        <w:rPr>
          <w:rStyle w:val="Strong"/>
          <w:rFonts w:eastAsiaTheme="majorEastAsia"/>
          <w:b w:val="0"/>
          <w:i/>
        </w:rPr>
        <w:t xml:space="preserve"> </w:t>
      </w:r>
      <w:r w:rsidR="002230F3" w:rsidRPr="00677D88">
        <w:rPr>
          <w:rStyle w:val="Strong"/>
          <w:rFonts w:eastAsiaTheme="majorEastAsia"/>
          <w:b w:val="0"/>
          <w:i/>
        </w:rPr>
        <w:t>(</w:t>
      </w:r>
      <w:r w:rsidRPr="00677D88">
        <w:rPr>
          <w:rStyle w:val="Strong"/>
          <w:rFonts w:eastAsiaTheme="majorEastAsia"/>
          <w:b w:val="0"/>
          <w:i/>
        </w:rPr>
        <w:t>TUMT).</w:t>
      </w:r>
      <w:r w:rsidR="00B80E1F" w:rsidRPr="00750DB0">
        <w:rPr>
          <w:rStyle w:val="Strong"/>
          <w:rFonts w:eastAsiaTheme="majorEastAsia"/>
          <w:b w:val="0"/>
        </w:rPr>
        <w:t xml:space="preserve"> </w:t>
      </w:r>
      <w:r w:rsidR="002230F3" w:rsidRPr="00750DB0">
        <w:rPr>
          <w:rStyle w:val="Strong"/>
          <w:rFonts w:eastAsiaTheme="majorEastAsia"/>
          <w:b w:val="0"/>
        </w:rPr>
        <w:t>E-</w:t>
      </w:r>
      <w:r w:rsidRPr="00750DB0">
        <w:rPr>
          <w:rStyle w:val="Strong"/>
          <w:rFonts w:eastAsiaTheme="majorEastAsia"/>
          <w:b w:val="0"/>
        </w:rPr>
        <w:t>medicine</w:t>
      </w:r>
      <w:r w:rsidR="00B80E1F" w:rsidRPr="00750DB0">
        <w:rPr>
          <w:rStyle w:val="Strong"/>
          <w:rFonts w:eastAsiaTheme="majorEastAsia"/>
          <w:b w:val="0"/>
        </w:rPr>
        <w:t xml:space="preserve"> </w:t>
      </w:r>
      <w:r w:rsidR="002230F3" w:rsidRPr="00750DB0">
        <w:rPr>
          <w:rStyle w:val="Strong"/>
          <w:rFonts w:eastAsiaTheme="majorEastAsia"/>
          <w:b w:val="0"/>
        </w:rPr>
        <w:t>retrievedfrom</w:t>
      </w:r>
      <w:r w:rsidRPr="00750DB0">
        <w:rPr>
          <w:rStyle w:val="Strong"/>
          <w:rFonts w:eastAsiaTheme="majorEastAsia"/>
          <w:b w:val="0"/>
        </w:rPr>
        <w:t>http://e</w:t>
      </w:r>
      <w:r w:rsidR="0092261C" w:rsidRPr="00750DB0">
        <w:rPr>
          <w:rStyle w:val="Strong"/>
          <w:rFonts w:eastAsiaTheme="majorEastAsia"/>
          <w:b w:val="0"/>
        </w:rPr>
        <w:t>medscape.com/ article</w:t>
      </w:r>
      <w:r w:rsidRPr="00750DB0">
        <w:rPr>
          <w:rStyle w:val="Strong"/>
          <w:rFonts w:eastAsiaTheme="majorEastAsia"/>
          <w:b w:val="0"/>
        </w:rPr>
        <w:t>/449623.</w:t>
      </w:r>
    </w:p>
    <w:p w14:paraId="544B6A14" w14:textId="77777777" w:rsidR="00677D88" w:rsidRPr="00750DB0" w:rsidRDefault="00677D88" w:rsidP="00401FDF">
      <w:pPr>
        <w:ind w:left="567" w:hanging="567"/>
        <w:jc w:val="both"/>
        <w:rPr>
          <w:rStyle w:val="Strong"/>
          <w:rFonts w:eastAsiaTheme="majorEastAsia"/>
          <w:b w:val="0"/>
        </w:rPr>
      </w:pPr>
    </w:p>
    <w:p w14:paraId="6C3154E2" w14:textId="77777777" w:rsidR="00DD6944" w:rsidRDefault="00DD6944" w:rsidP="00401FDF">
      <w:pPr>
        <w:ind w:left="567" w:hanging="567"/>
        <w:jc w:val="both"/>
        <w:rPr>
          <w:rStyle w:val="Strong"/>
          <w:b w:val="0"/>
        </w:rPr>
      </w:pPr>
      <w:r w:rsidRPr="00750DB0">
        <w:rPr>
          <w:rStyle w:val="Strong"/>
          <w:b w:val="0"/>
        </w:rPr>
        <w:t>Sekhoacha, M., Riet, K., Motloung, P., Gumenku, L.</w:t>
      </w:r>
      <w:r w:rsidR="006C3ED4" w:rsidRPr="00750DB0">
        <w:rPr>
          <w:rStyle w:val="Strong"/>
          <w:b w:val="0"/>
        </w:rPr>
        <w:t>,  Adegoke, A. &amp;  Mashele, S. (</w:t>
      </w:r>
      <w:r w:rsidR="009E296B" w:rsidRPr="00750DB0">
        <w:rPr>
          <w:rStyle w:val="Strong"/>
          <w:b w:val="0"/>
        </w:rPr>
        <w:tab/>
      </w:r>
      <w:r w:rsidRPr="00750DB0">
        <w:rPr>
          <w:rStyle w:val="Strong"/>
          <w:b w:val="0"/>
        </w:rPr>
        <w:t xml:space="preserve">2022). Prostate Cancer Review: Genetics, Diagnosis, Treatment Options, and </w:t>
      </w:r>
      <w:r w:rsidRPr="00750DB0">
        <w:rPr>
          <w:rStyle w:val="Strong"/>
          <w:b w:val="0"/>
        </w:rPr>
        <w:tab/>
        <w:t xml:space="preserve">Alternative Approaches. </w:t>
      </w:r>
      <w:r w:rsidRPr="00240979">
        <w:rPr>
          <w:rStyle w:val="Strong"/>
          <w:b w:val="0"/>
          <w:i/>
        </w:rPr>
        <w:t>Molecules</w:t>
      </w:r>
      <w:r w:rsidR="006C3ED4" w:rsidRPr="00240979">
        <w:rPr>
          <w:rStyle w:val="Strong"/>
          <w:b w:val="0"/>
          <w:i/>
        </w:rPr>
        <w:t>, 2022, 27</w:t>
      </w:r>
      <w:r w:rsidR="006C3ED4" w:rsidRPr="00750DB0">
        <w:rPr>
          <w:rStyle w:val="Strong"/>
          <w:b w:val="0"/>
        </w:rPr>
        <w:t>(</w:t>
      </w:r>
      <w:r w:rsidRPr="00750DB0">
        <w:rPr>
          <w:rStyle w:val="Strong"/>
          <w:b w:val="0"/>
        </w:rPr>
        <w:t>5730).</w:t>
      </w:r>
      <w:r w:rsidR="007E1A92" w:rsidRPr="00750DB0">
        <w:rPr>
          <w:rStyle w:val="Strong"/>
          <w:b w:val="0"/>
        </w:rPr>
        <w:t xml:space="preserve"> https//doi.o</w:t>
      </w:r>
      <w:r w:rsidR="00677D88">
        <w:rPr>
          <w:rStyle w:val="Strong"/>
          <w:b w:val="0"/>
        </w:rPr>
        <w:t xml:space="preserve">rg/10.3390 </w:t>
      </w:r>
      <w:r w:rsidR="00677D88">
        <w:rPr>
          <w:rStyle w:val="Strong"/>
          <w:b w:val="0"/>
        </w:rPr>
        <w:tab/>
        <w:t>molecules 27175730.</w:t>
      </w:r>
    </w:p>
    <w:p w14:paraId="3B925737" w14:textId="77777777" w:rsidR="00677D88" w:rsidRPr="00750DB0" w:rsidRDefault="00677D88" w:rsidP="00401FDF">
      <w:pPr>
        <w:ind w:left="567" w:hanging="567"/>
        <w:jc w:val="both"/>
        <w:rPr>
          <w:rStyle w:val="Strong"/>
          <w:b w:val="0"/>
        </w:rPr>
      </w:pPr>
    </w:p>
    <w:p w14:paraId="7828AF38" w14:textId="77777777" w:rsidR="00DD6944" w:rsidRDefault="0095706E" w:rsidP="00401FDF">
      <w:pPr>
        <w:ind w:left="567" w:hanging="567"/>
        <w:jc w:val="both"/>
        <w:rPr>
          <w:rStyle w:val="Strong"/>
          <w:b w:val="0"/>
        </w:rPr>
      </w:pPr>
      <w:r w:rsidRPr="00750DB0">
        <w:rPr>
          <w:rStyle w:val="Strong"/>
          <w:b w:val="0"/>
        </w:rPr>
        <w:t xml:space="preserve">Harvard </w:t>
      </w:r>
      <w:r w:rsidR="00DD6944" w:rsidRPr="00750DB0">
        <w:rPr>
          <w:rStyle w:val="Strong"/>
          <w:b w:val="0"/>
        </w:rPr>
        <w:t>School of Public H</w:t>
      </w:r>
      <w:r w:rsidRPr="00750DB0">
        <w:rPr>
          <w:rStyle w:val="Strong"/>
          <w:b w:val="0"/>
        </w:rPr>
        <w:t>ealth</w:t>
      </w:r>
      <w:r w:rsidR="00DD6944" w:rsidRPr="00750DB0">
        <w:rPr>
          <w:rStyle w:val="Strong"/>
          <w:b w:val="0"/>
        </w:rPr>
        <w:t xml:space="preserve"> (2022). </w:t>
      </w:r>
      <w:r w:rsidR="00DD6944" w:rsidRPr="00240979">
        <w:rPr>
          <w:rStyle w:val="Strong"/>
          <w:b w:val="0"/>
          <w:i/>
        </w:rPr>
        <w:t>Prevalence and Incidence Defined</w:t>
      </w:r>
      <w:r w:rsidR="00DD6944" w:rsidRPr="00750DB0">
        <w:rPr>
          <w:rStyle w:val="Strong"/>
          <w:b w:val="0"/>
        </w:rPr>
        <w:t>.</w:t>
      </w:r>
      <w:r w:rsidR="003D06B1" w:rsidRPr="00750DB0">
        <w:rPr>
          <w:rStyle w:val="Strong"/>
          <w:b w:val="0"/>
        </w:rPr>
        <w:tab/>
      </w:r>
      <w:hyperlink r:id="rId14" w:history="1">
        <w:r w:rsidR="00677D88" w:rsidRPr="002D5BC7">
          <w:rPr>
            <w:rStyle w:val="Hyperlink"/>
          </w:rPr>
          <w:t>https://www.hsph.harvard.edu/obesity-prevention-source/prevalence-incidence/</w:t>
        </w:r>
      </w:hyperlink>
    </w:p>
    <w:p w14:paraId="4BD6FA2B" w14:textId="77777777" w:rsidR="00677D88" w:rsidRPr="00750DB0" w:rsidRDefault="00677D88" w:rsidP="00401FDF">
      <w:pPr>
        <w:ind w:left="567" w:hanging="567"/>
        <w:jc w:val="both"/>
        <w:rPr>
          <w:rStyle w:val="Strong"/>
          <w:b w:val="0"/>
        </w:rPr>
      </w:pPr>
    </w:p>
    <w:p w14:paraId="11482328" w14:textId="77777777" w:rsidR="00752559" w:rsidRPr="00750DB0" w:rsidRDefault="00752559" w:rsidP="00401FDF">
      <w:pPr>
        <w:ind w:left="567" w:hanging="567"/>
        <w:jc w:val="both"/>
        <w:rPr>
          <w:rStyle w:val="Strong"/>
          <w:b w:val="0"/>
        </w:rPr>
      </w:pPr>
      <w:r w:rsidRPr="00750DB0">
        <w:rPr>
          <w:rStyle w:val="Strong"/>
          <w:b w:val="0"/>
        </w:rPr>
        <w:t>Smith-Palmer, J., Takizawa, C. &amp; Valentine, W. (2019). The burden of prostate cancer in Germany, France, the United Kingdom and Canada. </w:t>
      </w:r>
      <w:r w:rsidRPr="007B5FB6">
        <w:rPr>
          <w:rStyle w:val="Strong"/>
          <w:b w:val="0"/>
          <w:i/>
        </w:rPr>
        <w:t>BMC Urol, 19</w:t>
      </w:r>
      <w:r w:rsidRPr="00750DB0">
        <w:rPr>
          <w:rStyle w:val="Strong"/>
          <w:b w:val="0"/>
        </w:rPr>
        <w:t xml:space="preserve">, 19 </w:t>
      </w:r>
      <w:hyperlink r:id="rId15" w:history="1">
        <w:r w:rsidRPr="00750DB0">
          <w:rPr>
            <w:rStyle w:val="Strong"/>
            <w:b w:val="0"/>
          </w:rPr>
          <w:t>https://doi.org/10.1186/s12894-019-0448-6</w:t>
        </w:r>
      </w:hyperlink>
      <w:r w:rsidR="00587461" w:rsidRPr="00750DB0">
        <w:rPr>
          <w:rStyle w:val="Strong"/>
          <w:b w:val="0"/>
        </w:rPr>
        <w:t>.</w:t>
      </w:r>
    </w:p>
    <w:p w14:paraId="17797FB7" w14:textId="77777777" w:rsidR="00DD6944" w:rsidRPr="00750DB0" w:rsidRDefault="00DD6944" w:rsidP="00401FDF">
      <w:pPr>
        <w:ind w:left="567" w:hanging="567"/>
        <w:jc w:val="both"/>
        <w:rPr>
          <w:rStyle w:val="Strong"/>
          <w:b w:val="0"/>
        </w:rPr>
      </w:pPr>
    </w:p>
    <w:p w14:paraId="2B253C37" w14:textId="77777777" w:rsidR="00020A8E" w:rsidRPr="008F5BD2" w:rsidRDefault="00DD6944" w:rsidP="008F5BD2">
      <w:pPr>
        <w:ind w:left="567" w:hanging="567"/>
        <w:jc w:val="both"/>
        <w:rPr>
          <w:rStyle w:val="Strong"/>
          <w:b w:val="0"/>
        </w:rPr>
      </w:pPr>
      <w:r w:rsidRPr="00750DB0">
        <w:rPr>
          <w:rStyle w:val="Strong"/>
          <w:b w:val="0"/>
        </w:rPr>
        <w:t xml:space="preserve">Termini, D.,  Hartogh, D.J.D., Jaglanian, A. &amp;  Tsiani, E. ( 2020). Curcumin against </w:t>
      </w:r>
      <w:r w:rsidR="003D06B1" w:rsidRPr="00750DB0">
        <w:rPr>
          <w:rStyle w:val="Strong"/>
          <w:b w:val="0"/>
        </w:rPr>
        <w:tab/>
      </w:r>
      <w:r w:rsidR="009E296B" w:rsidRPr="00750DB0">
        <w:rPr>
          <w:rStyle w:val="Strong"/>
          <w:b w:val="0"/>
        </w:rPr>
        <w:tab/>
      </w:r>
      <w:r w:rsidRPr="00750DB0">
        <w:rPr>
          <w:rStyle w:val="Strong"/>
          <w:b w:val="0"/>
        </w:rPr>
        <w:t xml:space="preserve">Prostate Cancer: Current Evidence. </w:t>
      </w:r>
      <w:r w:rsidRPr="007B5FB6">
        <w:rPr>
          <w:rStyle w:val="Strong"/>
          <w:b w:val="0"/>
          <w:i/>
        </w:rPr>
        <w:t>Biomolecules, 10</w:t>
      </w:r>
      <w:r w:rsidR="008F5BD2">
        <w:rPr>
          <w:rStyle w:val="Strong"/>
          <w:b w:val="0"/>
        </w:rPr>
        <w:t>, 1536</w:t>
      </w:r>
    </w:p>
    <w:sectPr w:rsidR="00020A8E" w:rsidRPr="008F5BD2" w:rsidSect="004F2F4C">
      <w:headerReference w:type="default" r:id="rId16"/>
      <w:footerReference w:type="default" r:id="rId17"/>
      <w:pgSz w:w="11909" w:h="16834" w:code="9"/>
      <w:pgMar w:top="1440" w:right="1440" w:bottom="1440" w:left="1440" w:header="720" w:footer="720" w:gutter="0"/>
      <w:pgNumType w:start="1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7C26" w14:textId="77777777" w:rsidR="00870CE9" w:rsidRDefault="00870CE9" w:rsidP="00626070">
      <w:r>
        <w:separator/>
      </w:r>
    </w:p>
  </w:endnote>
  <w:endnote w:type="continuationSeparator" w:id="0">
    <w:p w14:paraId="197F444E" w14:textId="77777777" w:rsidR="00870CE9" w:rsidRDefault="00870CE9" w:rsidP="0062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IFJA O+ Helvetica">
    <w:altName w:val="Arial"/>
    <w:panose1 w:val="00000000000000000000"/>
    <w:charset w:val="00"/>
    <w:family w:val="swiss"/>
    <w:notTrueType/>
    <w:pitch w:val="default"/>
    <w:sig w:usb0="00000003" w:usb1="00000000" w:usb2="00000000" w:usb3="00000000" w:csb0="00000001" w:csb1="00000000"/>
  </w:font>
  <w:font w:name="SFMNG C+ Helve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20690"/>
      <w:docPartObj>
        <w:docPartGallery w:val="Page Numbers (Bottom of Page)"/>
        <w:docPartUnique/>
      </w:docPartObj>
    </w:sdtPr>
    <w:sdtEndPr>
      <w:rPr>
        <w:noProof/>
      </w:rPr>
    </w:sdtEndPr>
    <w:sdtContent>
      <w:p w14:paraId="0045799B" w14:textId="0D58FFD6" w:rsidR="004F2F4C" w:rsidRDefault="004F2F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3CEE8" w14:textId="77777777" w:rsidR="00E10930" w:rsidRDefault="00E10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FF00" w14:textId="77777777" w:rsidR="00870CE9" w:rsidRDefault="00870CE9" w:rsidP="00626070">
      <w:r>
        <w:separator/>
      </w:r>
    </w:p>
  </w:footnote>
  <w:footnote w:type="continuationSeparator" w:id="0">
    <w:p w14:paraId="7D01CF7F" w14:textId="77777777" w:rsidR="00870CE9" w:rsidRDefault="00870CE9" w:rsidP="00626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C3F5" w14:textId="385C7A23" w:rsidR="00CE09FC" w:rsidRDefault="00CE09FC" w:rsidP="00CE09FC">
    <w:pPr>
      <w:pStyle w:val="BodyText"/>
      <w:spacing w:line="14" w:lineRule="auto"/>
      <w:jc w:val="left"/>
    </w:pPr>
    <w:r>
      <w:rPr>
        <w:noProof/>
      </w:rPr>
      <mc:AlternateContent>
        <mc:Choice Requires="wps">
          <w:drawing>
            <wp:anchor distT="0" distB="0" distL="114300" distR="114300" simplePos="0" relativeHeight="251654144" behindDoc="1" locked="0" layoutInCell="1" allowOverlap="1" wp14:anchorId="5C3F9A23" wp14:editId="59B2B87D">
              <wp:simplePos x="0" y="0"/>
              <wp:positionH relativeFrom="page">
                <wp:posOffset>914400</wp:posOffset>
              </wp:positionH>
              <wp:positionV relativeFrom="page">
                <wp:posOffset>259715</wp:posOffset>
              </wp:positionV>
              <wp:extent cx="1758950" cy="474345"/>
              <wp:effectExtent l="0" t="0" r="12700" b="1905"/>
              <wp:wrapNone/>
              <wp:docPr id="8795446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74345"/>
                      </a:xfrm>
                      <a:prstGeom prst="rect">
                        <a:avLst/>
                      </a:prstGeom>
                      <a:noFill/>
                      <a:ln>
                        <a:noFill/>
                      </a:ln>
                    </wps:spPr>
                    <wps:txbx>
                      <w:txbxContent>
                        <w:p w14:paraId="6EF48E8C" w14:textId="77777777" w:rsidR="00CE09FC" w:rsidRDefault="00CE09FC" w:rsidP="00CE09FC">
                          <w:pPr>
                            <w:ind w:left="23"/>
                            <w:rPr>
                              <w:sz w:val="18"/>
                            </w:rPr>
                          </w:pPr>
                          <w:r>
                            <w:rPr>
                              <w:sz w:val="18"/>
                            </w:rPr>
                            <w:t>Nigerian Journal of Health Promotion</w:t>
                          </w:r>
                          <w:r>
                            <w:rPr>
                              <w:spacing w:val="-43"/>
                              <w:sz w:val="18"/>
                            </w:rPr>
                            <w:t xml:space="preserve"> </w:t>
                          </w:r>
                          <w:r>
                            <w:rPr>
                              <w:sz w:val="18"/>
                            </w:rPr>
                            <w:t>ISSN:</w:t>
                          </w:r>
                          <w:r>
                            <w:rPr>
                              <w:spacing w:val="-1"/>
                              <w:sz w:val="18"/>
                            </w:rPr>
                            <w:t xml:space="preserve"> </w:t>
                          </w:r>
                          <w:r>
                            <w:rPr>
                              <w:sz w:val="18"/>
                            </w:rPr>
                            <w:t>0995-3895</w:t>
                          </w:r>
                        </w:p>
                        <w:p w14:paraId="370D7C4F" w14:textId="77777777" w:rsidR="00CE09FC" w:rsidRDefault="00CE09FC" w:rsidP="00CE09FC">
                          <w:pPr>
                            <w:ind w:left="23"/>
                            <w:rPr>
                              <w:sz w:val="18"/>
                            </w:rPr>
                          </w:pPr>
                          <w:r>
                            <w:rPr>
                              <w:sz w:val="18"/>
                            </w:rPr>
                            <w:t>Vol 16,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F9A23" id="_x0000_t202" coordsize="21600,21600" o:spt="202" path="m,l,21600r21600,l21600,xe">
              <v:stroke joinstyle="miter"/>
              <v:path gradientshapeok="t" o:connecttype="rect"/>
            </v:shapetype>
            <v:shape id="Text Box 4" o:spid="_x0000_s1026" type="#_x0000_t202" style="position:absolute;margin-left:1in;margin-top:20.45pt;width:138.5pt;height:3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WGS1wEAAJEDAAAOAAAAZHJzL2Uyb0RvYy54bWysU9tu2zAMfR+wfxD0vjjpkrUz4hRdiw4D&#10;um5Atw+QZck2ZosaqcTOvn6UHKe7vA17EWiROjznkN5ej30nDgapBVfI1WIphXEaqtbVhfz65f7V&#10;lRQUlKtUB84U8mhIXu9evtgOPjcX0EBXGRQM4igffCGbEHyeZaQb0ytagDeOkxawV4E/sc4qVAOj&#10;9112sVy+yQbAyiNoQ8S3d1NS7hK+tUaHT9aSCaIrJHML6cR0lvHMdluV16h80+oTDfUPLHrVOm56&#10;hrpTQYk9tn9B9a1GILBhoaHPwNpWm6SB1ayWf6h5apQ3SQubQ/5sE/0/WP14ePKfUYTxHYw8wCSC&#10;/APobyQc3DbK1eYGEYbGqIobr6Jl2eApPz2NVlNOEaQcPkLFQ1b7AAlotNhHV1inYHQewPFsuhmD&#10;0LHl5ebq7YZTmnPry/Xr9Sa1UPn82iOF9wZ6EYNCIg81oavDA4XIRuVzSWzm4L7tujTYzv12wYXx&#10;JrGPhCfqYSxHro4qSqiOrANh2hPeaw4awB9SDLwjhaTve4VGiu6DYy/iQs0BzkE5B8ppflrIIMUU&#10;3oZp8fYe27ph5MltBzfsl22TlGcWJ54896TwtKNxsX79TlXPf9LuJwAAAP//AwBQSwMEFAAGAAgA&#10;AAAhAPSAVF3eAAAACgEAAA8AAABkcnMvZG93bnJldi54bWxMj8FOwzAQRO9I/IO1SNyokypENMSp&#10;KgQnJEQaDhydeJtYjdchdtvw9ywnOM7OaPZNuV3cKM44B+tJQbpKQCB13ljqFXw0L3cPIELUZPTo&#10;CRV8Y4BtdX1V6sL4C9V43sdecAmFQisYYpwKKUM3oNNh5Sck9g5+djqynHtpZn3hcjfKdZLk0mlL&#10;/GHQEz4N2B33J6dg90n1s/16a9/rQ22bZpPQa35U6vZm2T2CiLjEvzD84jM6VMzU+hOZIEbWWcZb&#10;ooIs2YDgQLZO+dCyk97nIKtS/p9Q/QAAAP//AwBQSwECLQAUAAYACAAAACEAtoM4kv4AAADhAQAA&#10;EwAAAAAAAAAAAAAAAAAAAAAAW0NvbnRlbnRfVHlwZXNdLnhtbFBLAQItABQABgAIAAAAIQA4/SH/&#10;1gAAAJQBAAALAAAAAAAAAAAAAAAAAC8BAABfcmVscy8ucmVsc1BLAQItABQABgAIAAAAIQA20WGS&#10;1wEAAJEDAAAOAAAAAAAAAAAAAAAAAC4CAABkcnMvZTJvRG9jLnhtbFBLAQItABQABgAIAAAAIQD0&#10;gFRd3gAAAAoBAAAPAAAAAAAAAAAAAAAAADEEAABkcnMvZG93bnJldi54bWxQSwUGAAAAAAQABADz&#10;AAAAPAUAAAAA&#10;" filled="f" stroked="f">
              <v:textbox inset="0,0,0,0">
                <w:txbxContent>
                  <w:p w14:paraId="6EF48E8C" w14:textId="77777777" w:rsidR="00CE09FC" w:rsidRDefault="00CE09FC" w:rsidP="00CE09FC">
                    <w:pPr>
                      <w:ind w:left="23"/>
                      <w:rPr>
                        <w:sz w:val="18"/>
                      </w:rPr>
                    </w:pPr>
                    <w:r>
                      <w:rPr>
                        <w:sz w:val="18"/>
                      </w:rPr>
                      <w:t>Nigerian Journal of Health Promotion</w:t>
                    </w:r>
                    <w:r>
                      <w:rPr>
                        <w:spacing w:val="-43"/>
                        <w:sz w:val="18"/>
                      </w:rPr>
                      <w:t xml:space="preserve"> </w:t>
                    </w:r>
                    <w:r>
                      <w:rPr>
                        <w:sz w:val="18"/>
                      </w:rPr>
                      <w:t>ISSN:</w:t>
                    </w:r>
                    <w:r>
                      <w:rPr>
                        <w:spacing w:val="-1"/>
                        <w:sz w:val="18"/>
                      </w:rPr>
                      <w:t xml:space="preserve"> </w:t>
                    </w:r>
                    <w:r>
                      <w:rPr>
                        <w:sz w:val="18"/>
                      </w:rPr>
                      <w:t>0995-3895</w:t>
                    </w:r>
                  </w:p>
                  <w:p w14:paraId="370D7C4F" w14:textId="77777777" w:rsidR="00CE09FC" w:rsidRDefault="00CE09FC" w:rsidP="00CE09FC">
                    <w:pPr>
                      <w:ind w:left="23"/>
                      <w:rPr>
                        <w:sz w:val="18"/>
                      </w:rPr>
                    </w:pPr>
                    <w:r>
                      <w:rPr>
                        <w:sz w:val="18"/>
                      </w:rPr>
                      <w:t>Vol 16, 2023</w:t>
                    </w:r>
                  </w:p>
                </w:txbxContent>
              </v:textbox>
              <w10:wrap anchorx="page" anchory="page"/>
            </v:shape>
          </w:pict>
        </mc:Fallback>
      </mc:AlternateContent>
    </w:r>
    <w:r>
      <w:rPr>
        <w:noProof/>
      </w:rPr>
      <w:drawing>
        <wp:anchor distT="0" distB="0" distL="0" distR="0" simplePos="0" relativeHeight="251656192" behindDoc="1" locked="0" layoutInCell="1" allowOverlap="1" wp14:anchorId="0F0909E2" wp14:editId="4BE1D10F">
          <wp:simplePos x="0" y="0"/>
          <wp:positionH relativeFrom="page">
            <wp:posOffset>6412865</wp:posOffset>
          </wp:positionH>
          <wp:positionV relativeFrom="page">
            <wp:posOffset>416560</wp:posOffset>
          </wp:positionV>
          <wp:extent cx="422275" cy="419735"/>
          <wp:effectExtent l="0" t="0" r="0" b="0"/>
          <wp:wrapNone/>
          <wp:docPr id="169684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4197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AEE4A79" w14:textId="7D483C87" w:rsidR="00CE09FC" w:rsidRPr="00D0013D" w:rsidRDefault="00CE09FC" w:rsidP="00CE09FC">
    <w:pPr>
      <w:pStyle w:val="Header"/>
    </w:pPr>
    <w:r>
      <w:rPr>
        <w:noProof/>
      </w:rPr>
      <mc:AlternateContent>
        <mc:Choice Requires="wps">
          <w:drawing>
            <wp:anchor distT="4294967295" distB="4294967295" distL="114300" distR="114300" simplePos="0" relativeHeight="251658240" behindDoc="1" locked="0" layoutInCell="1" allowOverlap="1" wp14:anchorId="68CCDC6B" wp14:editId="6922F61A">
              <wp:simplePos x="0" y="0"/>
              <wp:positionH relativeFrom="page">
                <wp:posOffset>1083310</wp:posOffset>
              </wp:positionH>
              <wp:positionV relativeFrom="page">
                <wp:posOffset>859789</wp:posOffset>
              </wp:positionV>
              <wp:extent cx="5756275" cy="0"/>
              <wp:effectExtent l="0" t="0" r="0" b="0"/>
              <wp:wrapNone/>
              <wp:docPr id="15697189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849534"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3pt,67.7pt" to="538.5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CxugEAAGEDAAAOAAAAZHJzL2Uyb0RvYy54bWysU8uO2zAMvBfoPwi6N3JSJFsYcfaQdHvZ&#10;tgF2+wGMJNtCZVEQldj5+0rKo4v2VtQHgRTJ0XBIrx+nwbKTDmTQNXw+qzjTTqIyrmv4j9enD584&#10;owhOgUWnG37WxB8379+tR1/rBfZolQ4sgTiqR9/wPkZfC0Gy1wPQDL12KdhiGCAmN3RCBRgT+mDF&#10;oqpWYsSgfECpidLt7hLkm4LftlrG721LOjLb8MQtljOU85BPsVlD3QXwvZFXGvAPLAYwLj16h9pB&#10;BHYM5i+owciAhG2cSRwEtq2RuvSQuplXf3Tz0oPXpZckDvm7TPT/YOW309btQ6YuJ/fin1H+JOZw&#10;24PrdCHwevZpcPMslRg91feS7JDfB3YYv6JKOXCMWFSY2jBkyNQfm4rY57vYeopMpsvlw3K1eFhy&#10;Jm8xAfWt0AeKXzQOLBsNt8ZlHaCG0zPFTATqW0q+dvhkrC2ztI6NDV99XFalgNAalYM5jUJ32NrA&#10;TpC3oXylqxR5m5aRd0D9Ja+ELnsS8OhUeaXXoD5f7QjGXuzEyrqrSlmYvIVUH1Cd9+GmXppjoX/d&#10;ubwob/1S/fvP2PwCAAD//wMAUEsDBBQABgAIAAAAIQDtVp6/3QAAAAwBAAAPAAAAZHJzL2Rvd25y&#10;ZXYueG1sTI9BS8QwEIXvgv8hjODNTap2K92miwgVLx5cxXO2mW2LyaQ02ab6682C4N7mzTzefK/a&#10;LtawGSc/OJKQrQQwpNbpgToJH+/NzQMwHxRpZRyhhG/0sK0vLypVahfpDedd6FgKIV8qCX0IY8m5&#10;b3u0yq/ciJRuBzdZFZKcOq4nFVO4NfxWiDW3aqD0oVcjPvXYfu2OVgJl4dPEGOI8/eTPeZY3L+K1&#10;kfL6anncAAu4hH8znPATOtSJae+OpD0zSRdinaxpuMvvgZ0coigyYPu/Fa8rfl6i/gUAAP//AwBQ&#10;SwECLQAUAAYACAAAACEAtoM4kv4AAADhAQAAEwAAAAAAAAAAAAAAAAAAAAAAW0NvbnRlbnRfVHlw&#10;ZXNdLnhtbFBLAQItABQABgAIAAAAIQA4/SH/1gAAAJQBAAALAAAAAAAAAAAAAAAAAC8BAABfcmVs&#10;cy8ucmVsc1BLAQItABQABgAIAAAAIQDPSOCxugEAAGEDAAAOAAAAAAAAAAAAAAAAAC4CAABkcnMv&#10;ZTJvRG9jLnhtbFBLAQItABQABgAIAAAAIQDtVp6/3QAAAAwBAAAPAAAAAAAAAAAAAAAAABQ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1630F35A" wp14:editId="50A49B6D">
              <wp:simplePos x="0" y="0"/>
              <wp:positionH relativeFrom="page">
                <wp:posOffset>5494020</wp:posOffset>
              </wp:positionH>
              <wp:positionV relativeFrom="page">
                <wp:posOffset>478155</wp:posOffset>
              </wp:positionV>
              <wp:extent cx="570865" cy="172085"/>
              <wp:effectExtent l="0" t="0" r="635" b="18415"/>
              <wp:wrapNone/>
              <wp:docPr id="17318378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72085"/>
                      </a:xfrm>
                      <a:prstGeom prst="rect">
                        <a:avLst/>
                      </a:prstGeom>
                      <a:noFill/>
                      <a:ln>
                        <a:noFill/>
                      </a:ln>
                    </wps:spPr>
                    <wps:txbx>
                      <w:txbxContent>
                        <w:p w14:paraId="4C596E77" w14:textId="77777777" w:rsidR="00CE09FC" w:rsidRDefault="00CE09FC" w:rsidP="00CE09FC">
                          <w:pPr>
                            <w:spacing w:before="21"/>
                            <w:ind w:left="20"/>
                            <w:rPr>
                              <w:rFonts w:ascii="Arial"/>
                              <w:b/>
                              <w:sz w:val="20"/>
                            </w:rPr>
                          </w:pPr>
                          <w:r>
                            <w:rPr>
                              <w:rFonts w:ascii="Arial"/>
                              <w:b/>
                              <w:sz w:val="20"/>
                            </w:rPr>
                            <w:t>HEPRAN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0F35A" id="Text Box 1" o:spid="_x0000_s1027" type="#_x0000_t202" style="position:absolute;margin-left:432.6pt;margin-top:37.65pt;width:44.95pt;height:1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jK2AEAAJcDAAAOAAAAZHJzL2Uyb0RvYy54bWysU8tu2zAQvBfoPxC815INODEEy0GaIEWB&#10;9AGk/QCKIiWiEpdd0pbcr++Skpy2uQW9EMslOTszu9zfjH3HTgq9AVvy9SrnTFkJtbFNyb9/e3i3&#10;48wHYWvRgVUlPyvPbw5v3+wHV6gNtNDVChmBWF8MruRtCK7IMi9b1Qu/AqcsHWrAXgTaYpPVKAZC&#10;77tsk+dX2QBYOwSpvKfs/XTIDwlfayXDF629CqwrOXELacW0VnHNDntRNChca+RMQ7yCRS+MpaIX&#10;qHsRBDuieQHVG4ngQYeVhD4DrY1USQOpWef/qHlqhVNJC5nj3cUm//9g5efTk/uKLIzvYaQGJhHe&#10;PYL84ZmFu1bYRt0iwtAqUVPhdbQsG5wv5qfRal/4CFINn6CmJotjgAQ0auyjK6STETo14HwxXY2B&#10;SUpur/Pd1ZYzSUfr602+26YKolgeO/Thg4KexaDkSD1N4OL06EMkI4rlSqxl4cF0XeprZ/9K0MWY&#10;SeQj34l5GKuRmXpWFrVUUJ9JDcI0LTTdFLSAvzgbaFJK7n8eBSrOuo+WHIljtQS4BNUSCCvpackD&#10;Z1N4F6bxOzo0TUvIk+cWbsk1bZKiZxYzXep+EjpPahyvP/fp1vN/OvwGAAD//wMAUEsDBBQABgAI&#10;AAAAIQBPVn3P4AAAAAoBAAAPAAAAZHJzL2Rvd25yZXYueG1sTI/BTsMwEETvSPyDtUjcqN1AQhvi&#10;VBWCExJqGg4cndhNrMbrELtt+HuWExxX8zTzttjMbmBnMwXrUcJyIYAZbL222En4qF/vVsBCVKjV&#10;4NFI+DYBNuX1VaFy7S9YmfM+doxKMORKQh/jmHMe2t44FRZ+NEjZwU9ORTqnjutJXajcDTwRIuNO&#10;WaSFXo3muTftcX9yErafWL3Yr/dmVx0qW9drgW/ZUcrbm3n7BCyaOf7B8KtP6lCSU+NPqAMbJKyy&#10;NCFUwmN6D4yAdZougTVEiuQBeFnw/y+UPwAAAP//AwBQSwECLQAUAAYACAAAACEAtoM4kv4AAADh&#10;AQAAEwAAAAAAAAAAAAAAAAAAAAAAW0NvbnRlbnRfVHlwZXNdLnhtbFBLAQItABQABgAIAAAAIQA4&#10;/SH/1gAAAJQBAAALAAAAAAAAAAAAAAAAAC8BAABfcmVscy8ucmVsc1BLAQItABQABgAIAAAAIQDP&#10;VkjK2AEAAJcDAAAOAAAAAAAAAAAAAAAAAC4CAABkcnMvZTJvRG9jLnhtbFBLAQItABQABgAIAAAA&#10;IQBPVn3P4AAAAAoBAAAPAAAAAAAAAAAAAAAAADIEAABkcnMvZG93bnJldi54bWxQSwUGAAAAAAQA&#10;BADzAAAAPwUAAAAA&#10;" filled="f" stroked="f">
              <v:textbox inset="0,0,0,0">
                <w:txbxContent>
                  <w:p w14:paraId="4C596E77" w14:textId="77777777" w:rsidR="00CE09FC" w:rsidRDefault="00CE09FC" w:rsidP="00CE09FC">
                    <w:pPr>
                      <w:spacing w:before="21"/>
                      <w:ind w:left="20"/>
                      <w:rPr>
                        <w:rFonts w:ascii="Arial"/>
                        <w:b/>
                        <w:sz w:val="20"/>
                      </w:rPr>
                    </w:pPr>
                    <w:r>
                      <w:rPr>
                        <w:rFonts w:ascii="Arial"/>
                        <w:b/>
                        <w:sz w:val="20"/>
                      </w:rPr>
                      <w:t>HEPRAN</w:t>
                    </w:r>
                  </w:p>
                </w:txbxContent>
              </v:textbox>
              <w10:wrap anchorx="page" anchory="page"/>
            </v:shape>
          </w:pict>
        </mc:Fallback>
      </mc:AlternateContent>
    </w:r>
  </w:p>
  <w:p w14:paraId="12ABCDD7" w14:textId="77777777" w:rsidR="00CE09FC" w:rsidRDefault="00CE09FC" w:rsidP="00CE09FC">
    <w:pPr>
      <w:pStyle w:val="Header"/>
    </w:pPr>
  </w:p>
  <w:p w14:paraId="2454088B" w14:textId="77777777" w:rsidR="00E10930" w:rsidRDefault="00E10930">
    <w:pPr>
      <w:pStyle w:val="Header"/>
    </w:pPr>
  </w:p>
  <w:p w14:paraId="46D873CB" w14:textId="77777777" w:rsidR="00E10930" w:rsidRDefault="00E10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51C6"/>
    <w:multiLevelType w:val="hybridMultilevel"/>
    <w:tmpl w:val="771E2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4891"/>
    <w:multiLevelType w:val="hybridMultilevel"/>
    <w:tmpl w:val="2D486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156C8"/>
    <w:multiLevelType w:val="hybridMultilevel"/>
    <w:tmpl w:val="DB0C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C065C"/>
    <w:multiLevelType w:val="hybridMultilevel"/>
    <w:tmpl w:val="8074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42982"/>
    <w:multiLevelType w:val="hybridMultilevel"/>
    <w:tmpl w:val="3A9A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41BF9"/>
    <w:multiLevelType w:val="hybridMultilevel"/>
    <w:tmpl w:val="B7AE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0444"/>
    <w:multiLevelType w:val="hybridMultilevel"/>
    <w:tmpl w:val="8AC41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D4043"/>
    <w:multiLevelType w:val="hybridMultilevel"/>
    <w:tmpl w:val="4550A4A4"/>
    <w:lvl w:ilvl="0" w:tplc="88A47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C4E9F"/>
    <w:multiLevelType w:val="hybridMultilevel"/>
    <w:tmpl w:val="771E2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27905"/>
    <w:multiLevelType w:val="hybridMultilevel"/>
    <w:tmpl w:val="34F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06FB5"/>
    <w:multiLevelType w:val="hybridMultilevel"/>
    <w:tmpl w:val="76E0E30A"/>
    <w:lvl w:ilvl="0" w:tplc="754EBE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D1034"/>
    <w:multiLevelType w:val="hybridMultilevel"/>
    <w:tmpl w:val="206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E6FB5"/>
    <w:multiLevelType w:val="hybridMultilevel"/>
    <w:tmpl w:val="97A4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C26CC"/>
    <w:multiLevelType w:val="hybridMultilevel"/>
    <w:tmpl w:val="08FC116C"/>
    <w:lvl w:ilvl="0" w:tplc="84342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B4BCA"/>
    <w:multiLevelType w:val="hybridMultilevel"/>
    <w:tmpl w:val="9A1A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2D5735"/>
    <w:multiLevelType w:val="hybridMultilevel"/>
    <w:tmpl w:val="87D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52D2C"/>
    <w:multiLevelType w:val="hybridMultilevel"/>
    <w:tmpl w:val="771E2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37B60"/>
    <w:multiLevelType w:val="hybridMultilevel"/>
    <w:tmpl w:val="AED6B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6D61C7"/>
    <w:multiLevelType w:val="hybridMultilevel"/>
    <w:tmpl w:val="BCB6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97572"/>
    <w:multiLevelType w:val="hybridMultilevel"/>
    <w:tmpl w:val="C212C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1749D"/>
    <w:multiLevelType w:val="multilevel"/>
    <w:tmpl w:val="DB981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51DA4"/>
    <w:multiLevelType w:val="hybridMultilevel"/>
    <w:tmpl w:val="771E2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51838"/>
    <w:multiLevelType w:val="hybridMultilevel"/>
    <w:tmpl w:val="8870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E4108C"/>
    <w:multiLevelType w:val="hybridMultilevel"/>
    <w:tmpl w:val="0CB28A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B625A"/>
    <w:multiLevelType w:val="hybridMultilevel"/>
    <w:tmpl w:val="771E2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9241A"/>
    <w:multiLevelType w:val="hybridMultilevel"/>
    <w:tmpl w:val="FAF8A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66923">
    <w:abstractNumId w:val="23"/>
  </w:num>
  <w:num w:numId="2" w16cid:durableId="1081026863">
    <w:abstractNumId w:val="16"/>
  </w:num>
  <w:num w:numId="3" w16cid:durableId="2079326650">
    <w:abstractNumId w:val="14"/>
  </w:num>
  <w:num w:numId="4" w16cid:durableId="1299608576">
    <w:abstractNumId w:val="22"/>
  </w:num>
  <w:num w:numId="5" w16cid:durableId="1677152113">
    <w:abstractNumId w:val="2"/>
  </w:num>
  <w:num w:numId="6" w16cid:durableId="96028943">
    <w:abstractNumId w:val="5"/>
  </w:num>
  <w:num w:numId="7" w16cid:durableId="962148823">
    <w:abstractNumId w:val="12"/>
  </w:num>
  <w:num w:numId="8" w16cid:durableId="2019457513">
    <w:abstractNumId w:val="6"/>
  </w:num>
  <w:num w:numId="9" w16cid:durableId="88892651">
    <w:abstractNumId w:val="10"/>
  </w:num>
  <w:num w:numId="10" w16cid:durableId="308902889">
    <w:abstractNumId w:val="18"/>
  </w:num>
  <w:num w:numId="11" w16cid:durableId="1609849407">
    <w:abstractNumId w:val="1"/>
  </w:num>
  <w:num w:numId="12" w16cid:durableId="1694648536">
    <w:abstractNumId w:val="15"/>
  </w:num>
  <w:num w:numId="13" w16cid:durableId="1214268348">
    <w:abstractNumId w:val="19"/>
  </w:num>
  <w:num w:numId="14" w16cid:durableId="873157121">
    <w:abstractNumId w:val="9"/>
  </w:num>
  <w:num w:numId="15" w16cid:durableId="345833838">
    <w:abstractNumId w:val="3"/>
  </w:num>
  <w:num w:numId="16" w16cid:durableId="2076273545">
    <w:abstractNumId w:val="4"/>
  </w:num>
  <w:num w:numId="17" w16cid:durableId="1868060202">
    <w:abstractNumId w:val="13"/>
  </w:num>
  <w:num w:numId="18" w16cid:durableId="1395930804">
    <w:abstractNumId w:val="25"/>
  </w:num>
  <w:num w:numId="19" w16cid:durableId="580339144">
    <w:abstractNumId w:val="7"/>
  </w:num>
  <w:num w:numId="20" w16cid:durableId="264268455">
    <w:abstractNumId w:val="17"/>
  </w:num>
  <w:num w:numId="21" w16cid:durableId="1838185127">
    <w:abstractNumId w:val="24"/>
  </w:num>
  <w:num w:numId="22" w16cid:durableId="276525070">
    <w:abstractNumId w:val="8"/>
  </w:num>
  <w:num w:numId="23" w16cid:durableId="480849904">
    <w:abstractNumId w:val="21"/>
  </w:num>
  <w:num w:numId="24" w16cid:durableId="851341660">
    <w:abstractNumId w:val="0"/>
  </w:num>
  <w:num w:numId="25" w16cid:durableId="787623460">
    <w:abstractNumId w:val="20"/>
  </w:num>
  <w:num w:numId="26" w16cid:durableId="108437697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723"/>
    <w:rsid w:val="0000134D"/>
    <w:rsid w:val="00002D79"/>
    <w:rsid w:val="00004708"/>
    <w:rsid w:val="00005467"/>
    <w:rsid w:val="00010482"/>
    <w:rsid w:val="00012FFB"/>
    <w:rsid w:val="000136B2"/>
    <w:rsid w:val="00014A8E"/>
    <w:rsid w:val="00015D7B"/>
    <w:rsid w:val="00020A8E"/>
    <w:rsid w:val="00020CDC"/>
    <w:rsid w:val="0002101D"/>
    <w:rsid w:val="00022211"/>
    <w:rsid w:val="00022691"/>
    <w:rsid w:val="00024795"/>
    <w:rsid w:val="000254D1"/>
    <w:rsid w:val="00032B3E"/>
    <w:rsid w:val="000339A9"/>
    <w:rsid w:val="00033BE2"/>
    <w:rsid w:val="00034D0E"/>
    <w:rsid w:val="00035079"/>
    <w:rsid w:val="0003665F"/>
    <w:rsid w:val="000370D7"/>
    <w:rsid w:val="00037D11"/>
    <w:rsid w:val="000438C0"/>
    <w:rsid w:val="00043E3A"/>
    <w:rsid w:val="00044AF1"/>
    <w:rsid w:val="00044F0C"/>
    <w:rsid w:val="00050FEC"/>
    <w:rsid w:val="00051242"/>
    <w:rsid w:val="000553B3"/>
    <w:rsid w:val="00055B99"/>
    <w:rsid w:val="000560FA"/>
    <w:rsid w:val="000575FE"/>
    <w:rsid w:val="00063BC2"/>
    <w:rsid w:val="00063EBB"/>
    <w:rsid w:val="00064199"/>
    <w:rsid w:val="0006583B"/>
    <w:rsid w:val="00066B2C"/>
    <w:rsid w:val="000673D2"/>
    <w:rsid w:val="000741BD"/>
    <w:rsid w:val="00074B9C"/>
    <w:rsid w:val="000801EA"/>
    <w:rsid w:val="00080B9E"/>
    <w:rsid w:val="000834FC"/>
    <w:rsid w:val="00085061"/>
    <w:rsid w:val="00085DC6"/>
    <w:rsid w:val="000864B1"/>
    <w:rsid w:val="0008676B"/>
    <w:rsid w:val="00086FB4"/>
    <w:rsid w:val="00090341"/>
    <w:rsid w:val="00091E4F"/>
    <w:rsid w:val="00092E59"/>
    <w:rsid w:val="00095C85"/>
    <w:rsid w:val="0009691E"/>
    <w:rsid w:val="0009716E"/>
    <w:rsid w:val="0009798E"/>
    <w:rsid w:val="00097EFF"/>
    <w:rsid w:val="000A14E6"/>
    <w:rsid w:val="000A708B"/>
    <w:rsid w:val="000A7C9D"/>
    <w:rsid w:val="000B1031"/>
    <w:rsid w:val="000B1416"/>
    <w:rsid w:val="000B1FC9"/>
    <w:rsid w:val="000B5F6F"/>
    <w:rsid w:val="000B770A"/>
    <w:rsid w:val="000C0BD6"/>
    <w:rsid w:val="000C211A"/>
    <w:rsid w:val="000C3BD5"/>
    <w:rsid w:val="000C6C1A"/>
    <w:rsid w:val="000C7896"/>
    <w:rsid w:val="000D0A90"/>
    <w:rsid w:val="000D14DB"/>
    <w:rsid w:val="000D3822"/>
    <w:rsid w:val="000D406B"/>
    <w:rsid w:val="000D5AC1"/>
    <w:rsid w:val="000D64A0"/>
    <w:rsid w:val="000E1D0B"/>
    <w:rsid w:val="000E24CA"/>
    <w:rsid w:val="000E4D60"/>
    <w:rsid w:val="000F00C9"/>
    <w:rsid w:val="000F1272"/>
    <w:rsid w:val="000F1F1A"/>
    <w:rsid w:val="000F209B"/>
    <w:rsid w:val="000F4ECE"/>
    <w:rsid w:val="000F5F02"/>
    <w:rsid w:val="000F61AA"/>
    <w:rsid w:val="000F6982"/>
    <w:rsid w:val="001002F5"/>
    <w:rsid w:val="0010190D"/>
    <w:rsid w:val="0010589E"/>
    <w:rsid w:val="00107CC2"/>
    <w:rsid w:val="00107F43"/>
    <w:rsid w:val="00110212"/>
    <w:rsid w:val="00111528"/>
    <w:rsid w:val="001117A9"/>
    <w:rsid w:val="00111B67"/>
    <w:rsid w:val="00112161"/>
    <w:rsid w:val="00117A4A"/>
    <w:rsid w:val="00117DD9"/>
    <w:rsid w:val="001225F9"/>
    <w:rsid w:val="00124A00"/>
    <w:rsid w:val="00131A64"/>
    <w:rsid w:val="00132B5D"/>
    <w:rsid w:val="001349AC"/>
    <w:rsid w:val="00140306"/>
    <w:rsid w:val="001458D5"/>
    <w:rsid w:val="00145B6E"/>
    <w:rsid w:val="001461CC"/>
    <w:rsid w:val="00146588"/>
    <w:rsid w:val="00147ABD"/>
    <w:rsid w:val="001546C7"/>
    <w:rsid w:val="0015503A"/>
    <w:rsid w:val="0016201E"/>
    <w:rsid w:val="001705AB"/>
    <w:rsid w:val="00170B4F"/>
    <w:rsid w:val="00171CEF"/>
    <w:rsid w:val="001737E9"/>
    <w:rsid w:val="0017460C"/>
    <w:rsid w:val="001757E4"/>
    <w:rsid w:val="0018274F"/>
    <w:rsid w:val="00182E4E"/>
    <w:rsid w:val="0019176A"/>
    <w:rsid w:val="00194D9F"/>
    <w:rsid w:val="001954C5"/>
    <w:rsid w:val="00196125"/>
    <w:rsid w:val="001A159F"/>
    <w:rsid w:val="001A1B37"/>
    <w:rsid w:val="001A3158"/>
    <w:rsid w:val="001A3306"/>
    <w:rsid w:val="001A34CD"/>
    <w:rsid w:val="001A3C09"/>
    <w:rsid w:val="001A4028"/>
    <w:rsid w:val="001A689F"/>
    <w:rsid w:val="001A7F8E"/>
    <w:rsid w:val="001B1798"/>
    <w:rsid w:val="001B3DD5"/>
    <w:rsid w:val="001B567D"/>
    <w:rsid w:val="001B6831"/>
    <w:rsid w:val="001C3DB9"/>
    <w:rsid w:val="001C5102"/>
    <w:rsid w:val="001C76C5"/>
    <w:rsid w:val="001C79D5"/>
    <w:rsid w:val="001D4B83"/>
    <w:rsid w:val="001D4C60"/>
    <w:rsid w:val="001D605C"/>
    <w:rsid w:val="001E0C25"/>
    <w:rsid w:val="001E2539"/>
    <w:rsid w:val="001E5A78"/>
    <w:rsid w:val="001E6437"/>
    <w:rsid w:val="001E6DE1"/>
    <w:rsid w:val="001F3A3B"/>
    <w:rsid w:val="001F4E8A"/>
    <w:rsid w:val="001F5103"/>
    <w:rsid w:val="001F5994"/>
    <w:rsid w:val="001F7D92"/>
    <w:rsid w:val="00200DE4"/>
    <w:rsid w:val="00200EB6"/>
    <w:rsid w:val="00201601"/>
    <w:rsid w:val="00202D33"/>
    <w:rsid w:val="00203573"/>
    <w:rsid w:val="00204EC3"/>
    <w:rsid w:val="0020554A"/>
    <w:rsid w:val="00207E60"/>
    <w:rsid w:val="00217B3E"/>
    <w:rsid w:val="0022068D"/>
    <w:rsid w:val="00222819"/>
    <w:rsid w:val="002230F3"/>
    <w:rsid w:val="00224072"/>
    <w:rsid w:val="002258EC"/>
    <w:rsid w:val="00226A8A"/>
    <w:rsid w:val="00227EA2"/>
    <w:rsid w:val="00232AC8"/>
    <w:rsid w:val="00235F6C"/>
    <w:rsid w:val="00236067"/>
    <w:rsid w:val="00240979"/>
    <w:rsid w:val="002425C2"/>
    <w:rsid w:val="00244961"/>
    <w:rsid w:val="0024654F"/>
    <w:rsid w:val="00247F7D"/>
    <w:rsid w:val="00247F98"/>
    <w:rsid w:val="00256FD6"/>
    <w:rsid w:val="002570CF"/>
    <w:rsid w:val="002615DC"/>
    <w:rsid w:val="00265146"/>
    <w:rsid w:val="00270403"/>
    <w:rsid w:val="00270666"/>
    <w:rsid w:val="00271E49"/>
    <w:rsid w:val="00272217"/>
    <w:rsid w:val="00272943"/>
    <w:rsid w:val="0027310E"/>
    <w:rsid w:val="00273E64"/>
    <w:rsid w:val="00275183"/>
    <w:rsid w:val="002751B6"/>
    <w:rsid w:val="0027656D"/>
    <w:rsid w:val="00280007"/>
    <w:rsid w:val="002809A2"/>
    <w:rsid w:val="00280E13"/>
    <w:rsid w:val="002821A9"/>
    <w:rsid w:val="002844D0"/>
    <w:rsid w:val="002903DC"/>
    <w:rsid w:val="00291438"/>
    <w:rsid w:val="00296E20"/>
    <w:rsid w:val="00297573"/>
    <w:rsid w:val="00297AC7"/>
    <w:rsid w:val="002A1A17"/>
    <w:rsid w:val="002A2ACB"/>
    <w:rsid w:val="002A311A"/>
    <w:rsid w:val="002A4202"/>
    <w:rsid w:val="002A51FA"/>
    <w:rsid w:val="002B00B9"/>
    <w:rsid w:val="002B0A04"/>
    <w:rsid w:val="002B32C2"/>
    <w:rsid w:val="002B5C33"/>
    <w:rsid w:val="002C1F58"/>
    <w:rsid w:val="002C6A25"/>
    <w:rsid w:val="002D001A"/>
    <w:rsid w:val="002D072A"/>
    <w:rsid w:val="002D4593"/>
    <w:rsid w:val="002D6256"/>
    <w:rsid w:val="002E2B9B"/>
    <w:rsid w:val="002E2BD3"/>
    <w:rsid w:val="002E5EB4"/>
    <w:rsid w:val="002E620F"/>
    <w:rsid w:val="002E7BFC"/>
    <w:rsid w:val="002F1014"/>
    <w:rsid w:val="002F245B"/>
    <w:rsid w:val="002F3164"/>
    <w:rsid w:val="002F32D4"/>
    <w:rsid w:val="002F55F4"/>
    <w:rsid w:val="002F7D83"/>
    <w:rsid w:val="00303C2E"/>
    <w:rsid w:val="003042C1"/>
    <w:rsid w:val="00306572"/>
    <w:rsid w:val="0030711B"/>
    <w:rsid w:val="00307396"/>
    <w:rsid w:val="00307433"/>
    <w:rsid w:val="0030797A"/>
    <w:rsid w:val="003103C4"/>
    <w:rsid w:val="00311AAD"/>
    <w:rsid w:val="003120FD"/>
    <w:rsid w:val="0031470B"/>
    <w:rsid w:val="003149BB"/>
    <w:rsid w:val="0031536A"/>
    <w:rsid w:val="003161D5"/>
    <w:rsid w:val="00323F5A"/>
    <w:rsid w:val="0032500D"/>
    <w:rsid w:val="00325125"/>
    <w:rsid w:val="00326375"/>
    <w:rsid w:val="00327200"/>
    <w:rsid w:val="00327EBA"/>
    <w:rsid w:val="003301F8"/>
    <w:rsid w:val="003304F7"/>
    <w:rsid w:val="00331608"/>
    <w:rsid w:val="00332DCA"/>
    <w:rsid w:val="0033611F"/>
    <w:rsid w:val="00337E7C"/>
    <w:rsid w:val="0034136B"/>
    <w:rsid w:val="003467CF"/>
    <w:rsid w:val="0034752A"/>
    <w:rsid w:val="0035069E"/>
    <w:rsid w:val="00351EF8"/>
    <w:rsid w:val="00352B63"/>
    <w:rsid w:val="0035530D"/>
    <w:rsid w:val="00364AAB"/>
    <w:rsid w:val="0036510D"/>
    <w:rsid w:val="00365900"/>
    <w:rsid w:val="00366940"/>
    <w:rsid w:val="00366975"/>
    <w:rsid w:val="00372E2D"/>
    <w:rsid w:val="00373B64"/>
    <w:rsid w:val="003748BA"/>
    <w:rsid w:val="003768ED"/>
    <w:rsid w:val="00380E81"/>
    <w:rsid w:val="00380FDA"/>
    <w:rsid w:val="00386873"/>
    <w:rsid w:val="00391F47"/>
    <w:rsid w:val="0039321F"/>
    <w:rsid w:val="00393462"/>
    <w:rsid w:val="00397CAC"/>
    <w:rsid w:val="003A056D"/>
    <w:rsid w:val="003A0C5A"/>
    <w:rsid w:val="003A3E26"/>
    <w:rsid w:val="003A3F01"/>
    <w:rsid w:val="003A5278"/>
    <w:rsid w:val="003A55C1"/>
    <w:rsid w:val="003B4D9D"/>
    <w:rsid w:val="003B6E01"/>
    <w:rsid w:val="003B7064"/>
    <w:rsid w:val="003B7816"/>
    <w:rsid w:val="003C1FD0"/>
    <w:rsid w:val="003C396B"/>
    <w:rsid w:val="003C4E45"/>
    <w:rsid w:val="003C5E07"/>
    <w:rsid w:val="003D06B1"/>
    <w:rsid w:val="003D3C05"/>
    <w:rsid w:val="003E0F42"/>
    <w:rsid w:val="003E604F"/>
    <w:rsid w:val="003F0D4D"/>
    <w:rsid w:val="003F1100"/>
    <w:rsid w:val="003F2FC3"/>
    <w:rsid w:val="003F46C3"/>
    <w:rsid w:val="003F5BB3"/>
    <w:rsid w:val="0040128C"/>
    <w:rsid w:val="00401FDF"/>
    <w:rsid w:val="00403660"/>
    <w:rsid w:val="00406AE2"/>
    <w:rsid w:val="004114D8"/>
    <w:rsid w:val="00412342"/>
    <w:rsid w:val="0042476D"/>
    <w:rsid w:val="00424B19"/>
    <w:rsid w:val="00424BC5"/>
    <w:rsid w:val="0042584D"/>
    <w:rsid w:val="00426F15"/>
    <w:rsid w:val="00430FC1"/>
    <w:rsid w:val="004318AF"/>
    <w:rsid w:val="00434DD3"/>
    <w:rsid w:val="00434E6F"/>
    <w:rsid w:val="00436336"/>
    <w:rsid w:val="0044393C"/>
    <w:rsid w:val="00444662"/>
    <w:rsid w:val="00444DB9"/>
    <w:rsid w:val="00447A42"/>
    <w:rsid w:val="0045270E"/>
    <w:rsid w:val="00453380"/>
    <w:rsid w:val="004564F7"/>
    <w:rsid w:val="0046060D"/>
    <w:rsid w:val="0046101D"/>
    <w:rsid w:val="004614D3"/>
    <w:rsid w:val="0046197E"/>
    <w:rsid w:val="00462188"/>
    <w:rsid w:val="0046346A"/>
    <w:rsid w:val="00463EAE"/>
    <w:rsid w:val="00464710"/>
    <w:rsid w:val="004655B0"/>
    <w:rsid w:val="00465965"/>
    <w:rsid w:val="00466732"/>
    <w:rsid w:val="00471436"/>
    <w:rsid w:val="00471A59"/>
    <w:rsid w:val="00473094"/>
    <w:rsid w:val="00474FCE"/>
    <w:rsid w:val="004757C8"/>
    <w:rsid w:val="0048366D"/>
    <w:rsid w:val="004855AD"/>
    <w:rsid w:val="00485748"/>
    <w:rsid w:val="00485A53"/>
    <w:rsid w:val="00486C74"/>
    <w:rsid w:val="004911D3"/>
    <w:rsid w:val="00491A39"/>
    <w:rsid w:val="0049394A"/>
    <w:rsid w:val="00497620"/>
    <w:rsid w:val="004A37EC"/>
    <w:rsid w:val="004A49C8"/>
    <w:rsid w:val="004A7767"/>
    <w:rsid w:val="004B22A5"/>
    <w:rsid w:val="004B796D"/>
    <w:rsid w:val="004C05EC"/>
    <w:rsid w:val="004C23A4"/>
    <w:rsid w:val="004C31EA"/>
    <w:rsid w:val="004C3DFA"/>
    <w:rsid w:val="004C42B4"/>
    <w:rsid w:val="004C7276"/>
    <w:rsid w:val="004D2B7D"/>
    <w:rsid w:val="004D3D2D"/>
    <w:rsid w:val="004D46DC"/>
    <w:rsid w:val="004D5C48"/>
    <w:rsid w:val="004E1769"/>
    <w:rsid w:val="004E20A4"/>
    <w:rsid w:val="004E692A"/>
    <w:rsid w:val="004E765B"/>
    <w:rsid w:val="004F0402"/>
    <w:rsid w:val="004F26BE"/>
    <w:rsid w:val="004F2F4C"/>
    <w:rsid w:val="004F4F9B"/>
    <w:rsid w:val="004F6BA7"/>
    <w:rsid w:val="0050079C"/>
    <w:rsid w:val="005058F7"/>
    <w:rsid w:val="00507D8F"/>
    <w:rsid w:val="00507F8C"/>
    <w:rsid w:val="00510D15"/>
    <w:rsid w:val="00513239"/>
    <w:rsid w:val="00513E77"/>
    <w:rsid w:val="00515B5A"/>
    <w:rsid w:val="00515CDF"/>
    <w:rsid w:val="005167BF"/>
    <w:rsid w:val="00517CA5"/>
    <w:rsid w:val="00524826"/>
    <w:rsid w:val="00524D8B"/>
    <w:rsid w:val="00530818"/>
    <w:rsid w:val="00531096"/>
    <w:rsid w:val="00536EED"/>
    <w:rsid w:val="00537F4A"/>
    <w:rsid w:val="0054710F"/>
    <w:rsid w:val="00550AEE"/>
    <w:rsid w:val="00553811"/>
    <w:rsid w:val="00553F5F"/>
    <w:rsid w:val="005612A5"/>
    <w:rsid w:val="005615C6"/>
    <w:rsid w:val="00561942"/>
    <w:rsid w:val="0056248A"/>
    <w:rsid w:val="005636F8"/>
    <w:rsid w:val="005638CA"/>
    <w:rsid w:val="00565AB8"/>
    <w:rsid w:val="00565DFB"/>
    <w:rsid w:val="005664F5"/>
    <w:rsid w:val="00567BEC"/>
    <w:rsid w:val="00567C81"/>
    <w:rsid w:val="00570CDD"/>
    <w:rsid w:val="005752D8"/>
    <w:rsid w:val="00576AD7"/>
    <w:rsid w:val="005805E4"/>
    <w:rsid w:val="005808E8"/>
    <w:rsid w:val="00583FEF"/>
    <w:rsid w:val="00586354"/>
    <w:rsid w:val="00586FED"/>
    <w:rsid w:val="00587461"/>
    <w:rsid w:val="00592CFC"/>
    <w:rsid w:val="005946C1"/>
    <w:rsid w:val="00596B81"/>
    <w:rsid w:val="005A08C9"/>
    <w:rsid w:val="005A0A3B"/>
    <w:rsid w:val="005A4A21"/>
    <w:rsid w:val="005A5807"/>
    <w:rsid w:val="005A5DC3"/>
    <w:rsid w:val="005A6051"/>
    <w:rsid w:val="005A67E1"/>
    <w:rsid w:val="005A6BC8"/>
    <w:rsid w:val="005A75EE"/>
    <w:rsid w:val="005A7FB1"/>
    <w:rsid w:val="005B1317"/>
    <w:rsid w:val="005B3DDA"/>
    <w:rsid w:val="005B6615"/>
    <w:rsid w:val="005C0B21"/>
    <w:rsid w:val="005C2DB0"/>
    <w:rsid w:val="005C4A84"/>
    <w:rsid w:val="005C680D"/>
    <w:rsid w:val="005C7EE0"/>
    <w:rsid w:val="005C7FDD"/>
    <w:rsid w:val="005D11A4"/>
    <w:rsid w:val="005D14BD"/>
    <w:rsid w:val="005D3B7F"/>
    <w:rsid w:val="005D3F27"/>
    <w:rsid w:val="005D4218"/>
    <w:rsid w:val="005D44CA"/>
    <w:rsid w:val="005D6C03"/>
    <w:rsid w:val="005E0A80"/>
    <w:rsid w:val="005E0F4D"/>
    <w:rsid w:val="005E1C28"/>
    <w:rsid w:val="005E2FDF"/>
    <w:rsid w:val="005E3E5F"/>
    <w:rsid w:val="005E4201"/>
    <w:rsid w:val="005E47CA"/>
    <w:rsid w:val="005E5C61"/>
    <w:rsid w:val="005E5FB0"/>
    <w:rsid w:val="005F1F13"/>
    <w:rsid w:val="005F1F5C"/>
    <w:rsid w:val="005F2710"/>
    <w:rsid w:val="005F2D86"/>
    <w:rsid w:val="005F3D7D"/>
    <w:rsid w:val="005F4711"/>
    <w:rsid w:val="0060074E"/>
    <w:rsid w:val="00602F52"/>
    <w:rsid w:val="006033AB"/>
    <w:rsid w:val="0060367B"/>
    <w:rsid w:val="00604505"/>
    <w:rsid w:val="0060495E"/>
    <w:rsid w:val="00605F68"/>
    <w:rsid w:val="00606B11"/>
    <w:rsid w:val="006070D1"/>
    <w:rsid w:val="006116A2"/>
    <w:rsid w:val="00613C31"/>
    <w:rsid w:val="00613FD2"/>
    <w:rsid w:val="006148A1"/>
    <w:rsid w:val="00615E6D"/>
    <w:rsid w:val="0061699D"/>
    <w:rsid w:val="00617446"/>
    <w:rsid w:val="0061789F"/>
    <w:rsid w:val="00620F94"/>
    <w:rsid w:val="006214E1"/>
    <w:rsid w:val="0062153B"/>
    <w:rsid w:val="0062284F"/>
    <w:rsid w:val="00625A2D"/>
    <w:rsid w:val="00626070"/>
    <w:rsid w:val="0063540D"/>
    <w:rsid w:val="00635613"/>
    <w:rsid w:val="00636628"/>
    <w:rsid w:val="00636E08"/>
    <w:rsid w:val="006403D4"/>
    <w:rsid w:val="00642500"/>
    <w:rsid w:val="00646082"/>
    <w:rsid w:val="00647D55"/>
    <w:rsid w:val="00650602"/>
    <w:rsid w:val="006540F7"/>
    <w:rsid w:val="006568BD"/>
    <w:rsid w:val="006666D5"/>
    <w:rsid w:val="0067154F"/>
    <w:rsid w:val="00673186"/>
    <w:rsid w:val="006735D6"/>
    <w:rsid w:val="00677B6D"/>
    <w:rsid w:val="00677D88"/>
    <w:rsid w:val="00680653"/>
    <w:rsid w:val="00680A35"/>
    <w:rsid w:val="006813A3"/>
    <w:rsid w:val="00682C7A"/>
    <w:rsid w:val="00684510"/>
    <w:rsid w:val="0068613E"/>
    <w:rsid w:val="0068682C"/>
    <w:rsid w:val="0069317B"/>
    <w:rsid w:val="0069663E"/>
    <w:rsid w:val="006A103A"/>
    <w:rsid w:val="006A106E"/>
    <w:rsid w:val="006A2ADD"/>
    <w:rsid w:val="006A2C6F"/>
    <w:rsid w:val="006A3336"/>
    <w:rsid w:val="006A54E7"/>
    <w:rsid w:val="006A55A8"/>
    <w:rsid w:val="006A5B3A"/>
    <w:rsid w:val="006A5FFD"/>
    <w:rsid w:val="006B3A78"/>
    <w:rsid w:val="006B4507"/>
    <w:rsid w:val="006C0A6E"/>
    <w:rsid w:val="006C3DAA"/>
    <w:rsid w:val="006C3ED4"/>
    <w:rsid w:val="006C44D9"/>
    <w:rsid w:val="006C787B"/>
    <w:rsid w:val="006D1204"/>
    <w:rsid w:val="006D2287"/>
    <w:rsid w:val="006D3D6E"/>
    <w:rsid w:val="006E2AF3"/>
    <w:rsid w:val="006E2EE1"/>
    <w:rsid w:val="006E4F01"/>
    <w:rsid w:val="006F1049"/>
    <w:rsid w:val="006F148E"/>
    <w:rsid w:val="006F306B"/>
    <w:rsid w:val="006F36F4"/>
    <w:rsid w:val="006F52A9"/>
    <w:rsid w:val="006F6D4F"/>
    <w:rsid w:val="00700D1E"/>
    <w:rsid w:val="00704643"/>
    <w:rsid w:val="00706F76"/>
    <w:rsid w:val="0071070B"/>
    <w:rsid w:val="00717F7E"/>
    <w:rsid w:val="00720C55"/>
    <w:rsid w:val="00721231"/>
    <w:rsid w:val="00723558"/>
    <w:rsid w:val="00723570"/>
    <w:rsid w:val="007241AA"/>
    <w:rsid w:val="0073061D"/>
    <w:rsid w:val="00736474"/>
    <w:rsid w:val="007364D7"/>
    <w:rsid w:val="00736C35"/>
    <w:rsid w:val="00741189"/>
    <w:rsid w:val="00741A85"/>
    <w:rsid w:val="00742493"/>
    <w:rsid w:val="007437EF"/>
    <w:rsid w:val="00744CAD"/>
    <w:rsid w:val="00746748"/>
    <w:rsid w:val="00750DB0"/>
    <w:rsid w:val="00751DA3"/>
    <w:rsid w:val="00751F0B"/>
    <w:rsid w:val="00752559"/>
    <w:rsid w:val="00752F9A"/>
    <w:rsid w:val="00753582"/>
    <w:rsid w:val="0076256F"/>
    <w:rsid w:val="007647CA"/>
    <w:rsid w:val="00767642"/>
    <w:rsid w:val="00767E3B"/>
    <w:rsid w:val="0077020B"/>
    <w:rsid w:val="007703AE"/>
    <w:rsid w:val="007705C9"/>
    <w:rsid w:val="00770635"/>
    <w:rsid w:val="00774F97"/>
    <w:rsid w:val="00776DFD"/>
    <w:rsid w:val="0078198F"/>
    <w:rsid w:val="00782457"/>
    <w:rsid w:val="00783379"/>
    <w:rsid w:val="007835C1"/>
    <w:rsid w:val="00783B44"/>
    <w:rsid w:val="007875AB"/>
    <w:rsid w:val="00792987"/>
    <w:rsid w:val="00793659"/>
    <w:rsid w:val="00793CED"/>
    <w:rsid w:val="0079422E"/>
    <w:rsid w:val="007947FF"/>
    <w:rsid w:val="007974A5"/>
    <w:rsid w:val="00797FF8"/>
    <w:rsid w:val="007A0C87"/>
    <w:rsid w:val="007A4CAA"/>
    <w:rsid w:val="007A50F8"/>
    <w:rsid w:val="007A6623"/>
    <w:rsid w:val="007A6FFA"/>
    <w:rsid w:val="007B03BE"/>
    <w:rsid w:val="007B0EFE"/>
    <w:rsid w:val="007B2C78"/>
    <w:rsid w:val="007B2E70"/>
    <w:rsid w:val="007B38A9"/>
    <w:rsid w:val="007B4DB5"/>
    <w:rsid w:val="007B5FB6"/>
    <w:rsid w:val="007C089C"/>
    <w:rsid w:val="007C1C67"/>
    <w:rsid w:val="007C208B"/>
    <w:rsid w:val="007C3534"/>
    <w:rsid w:val="007C35E6"/>
    <w:rsid w:val="007C38F5"/>
    <w:rsid w:val="007C5602"/>
    <w:rsid w:val="007C648F"/>
    <w:rsid w:val="007C71AE"/>
    <w:rsid w:val="007D1A41"/>
    <w:rsid w:val="007D21EA"/>
    <w:rsid w:val="007D3E81"/>
    <w:rsid w:val="007D492D"/>
    <w:rsid w:val="007D7458"/>
    <w:rsid w:val="007E14F0"/>
    <w:rsid w:val="007E1A92"/>
    <w:rsid w:val="007E4AFD"/>
    <w:rsid w:val="007E6325"/>
    <w:rsid w:val="007F0D4F"/>
    <w:rsid w:val="007F0EF1"/>
    <w:rsid w:val="007F30F3"/>
    <w:rsid w:val="007F6C2A"/>
    <w:rsid w:val="007F71DD"/>
    <w:rsid w:val="007F7480"/>
    <w:rsid w:val="008012E3"/>
    <w:rsid w:val="0080569C"/>
    <w:rsid w:val="00805F9C"/>
    <w:rsid w:val="0081489F"/>
    <w:rsid w:val="00815961"/>
    <w:rsid w:val="0082280E"/>
    <w:rsid w:val="00823E7A"/>
    <w:rsid w:val="00824579"/>
    <w:rsid w:val="00826EFE"/>
    <w:rsid w:val="00827254"/>
    <w:rsid w:val="00832D65"/>
    <w:rsid w:val="008342DE"/>
    <w:rsid w:val="008367B8"/>
    <w:rsid w:val="008436FF"/>
    <w:rsid w:val="00845D1B"/>
    <w:rsid w:val="008476AE"/>
    <w:rsid w:val="00847E67"/>
    <w:rsid w:val="0085255E"/>
    <w:rsid w:val="00852E72"/>
    <w:rsid w:val="00856A67"/>
    <w:rsid w:val="0085729B"/>
    <w:rsid w:val="00870CE9"/>
    <w:rsid w:val="008716D1"/>
    <w:rsid w:val="0087448E"/>
    <w:rsid w:val="00875F7A"/>
    <w:rsid w:val="008770B4"/>
    <w:rsid w:val="00880726"/>
    <w:rsid w:val="0088157D"/>
    <w:rsid w:val="00882B50"/>
    <w:rsid w:val="00887292"/>
    <w:rsid w:val="00887474"/>
    <w:rsid w:val="00887742"/>
    <w:rsid w:val="00890182"/>
    <w:rsid w:val="00890A68"/>
    <w:rsid w:val="00890C1C"/>
    <w:rsid w:val="00890E14"/>
    <w:rsid w:val="0089289A"/>
    <w:rsid w:val="00896053"/>
    <w:rsid w:val="00897CD7"/>
    <w:rsid w:val="008A3EBA"/>
    <w:rsid w:val="008A4C01"/>
    <w:rsid w:val="008B0048"/>
    <w:rsid w:val="008B220A"/>
    <w:rsid w:val="008B2E08"/>
    <w:rsid w:val="008B4C13"/>
    <w:rsid w:val="008B4C58"/>
    <w:rsid w:val="008C1A2C"/>
    <w:rsid w:val="008C350F"/>
    <w:rsid w:val="008C383E"/>
    <w:rsid w:val="008C4BD0"/>
    <w:rsid w:val="008C7C22"/>
    <w:rsid w:val="008D067D"/>
    <w:rsid w:val="008D11C8"/>
    <w:rsid w:val="008E09E3"/>
    <w:rsid w:val="008E134C"/>
    <w:rsid w:val="008E3820"/>
    <w:rsid w:val="008E572E"/>
    <w:rsid w:val="008E5DD5"/>
    <w:rsid w:val="008E6423"/>
    <w:rsid w:val="008F0E94"/>
    <w:rsid w:val="008F407E"/>
    <w:rsid w:val="008F5BD2"/>
    <w:rsid w:val="008F6B3D"/>
    <w:rsid w:val="00901E98"/>
    <w:rsid w:val="009026C8"/>
    <w:rsid w:val="00902B5D"/>
    <w:rsid w:val="00902DB9"/>
    <w:rsid w:val="0090332D"/>
    <w:rsid w:val="00903A6E"/>
    <w:rsid w:val="00906CCC"/>
    <w:rsid w:val="00907BB5"/>
    <w:rsid w:val="00915D88"/>
    <w:rsid w:val="00917640"/>
    <w:rsid w:val="00917B93"/>
    <w:rsid w:val="00921343"/>
    <w:rsid w:val="0092261C"/>
    <w:rsid w:val="00923554"/>
    <w:rsid w:val="00925848"/>
    <w:rsid w:val="0092631F"/>
    <w:rsid w:val="0092653E"/>
    <w:rsid w:val="00927D8C"/>
    <w:rsid w:val="009307C0"/>
    <w:rsid w:val="00931232"/>
    <w:rsid w:val="00932011"/>
    <w:rsid w:val="009320DA"/>
    <w:rsid w:val="00933029"/>
    <w:rsid w:val="009341C8"/>
    <w:rsid w:val="0093596D"/>
    <w:rsid w:val="009359AF"/>
    <w:rsid w:val="00936232"/>
    <w:rsid w:val="00940795"/>
    <w:rsid w:val="00945655"/>
    <w:rsid w:val="009518CC"/>
    <w:rsid w:val="00951AFD"/>
    <w:rsid w:val="00953409"/>
    <w:rsid w:val="00956CA0"/>
    <w:rsid w:val="00956DCB"/>
    <w:rsid w:val="0095706E"/>
    <w:rsid w:val="00957E6A"/>
    <w:rsid w:val="009601F5"/>
    <w:rsid w:val="00961A3C"/>
    <w:rsid w:val="00961D46"/>
    <w:rsid w:val="0096496D"/>
    <w:rsid w:val="00964AC9"/>
    <w:rsid w:val="0096613E"/>
    <w:rsid w:val="0097519A"/>
    <w:rsid w:val="009764CB"/>
    <w:rsid w:val="00977049"/>
    <w:rsid w:val="009804DC"/>
    <w:rsid w:val="009828A2"/>
    <w:rsid w:val="00984723"/>
    <w:rsid w:val="009917CB"/>
    <w:rsid w:val="00994B1A"/>
    <w:rsid w:val="00995A78"/>
    <w:rsid w:val="00997EAF"/>
    <w:rsid w:val="009A009F"/>
    <w:rsid w:val="009A0298"/>
    <w:rsid w:val="009A02DC"/>
    <w:rsid w:val="009A0671"/>
    <w:rsid w:val="009A2661"/>
    <w:rsid w:val="009A6D3D"/>
    <w:rsid w:val="009A7A93"/>
    <w:rsid w:val="009A7F63"/>
    <w:rsid w:val="009B49FA"/>
    <w:rsid w:val="009B5635"/>
    <w:rsid w:val="009B6099"/>
    <w:rsid w:val="009B69FA"/>
    <w:rsid w:val="009B73DA"/>
    <w:rsid w:val="009C07FC"/>
    <w:rsid w:val="009C170C"/>
    <w:rsid w:val="009C379C"/>
    <w:rsid w:val="009D589D"/>
    <w:rsid w:val="009E14D0"/>
    <w:rsid w:val="009E1E99"/>
    <w:rsid w:val="009E296B"/>
    <w:rsid w:val="009E3613"/>
    <w:rsid w:val="009E5539"/>
    <w:rsid w:val="009E7D80"/>
    <w:rsid w:val="009F13D8"/>
    <w:rsid w:val="009F2BA4"/>
    <w:rsid w:val="009F6322"/>
    <w:rsid w:val="009F7D6B"/>
    <w:rsid w:val="00A0053A"/>
    <w:rsid w:val="00A05A90"/>
    <w:rsid w:val="00A06B83"/>
    <w:rsid w:val="00A07594"/>
    <w:rsid w:val="00A10E75"/>
    <w:rsid w:val="00A14544"/>
    <w:rsid w:val="00A15361"/>
    <w:rsid w:val="00A1556E"/>
    <w:rsid w:val="00A20B3E"/>
    <w:rsid w:val="00A23B8D"/>
    <w:rsid w:val="00A23C66"/>
    <w:rsid w:val="00A23D25"/>
    <w:rsid w:val="00A25716"/>
    <w:rsid w:val="00A27D78"/>
    <w:rsid w:val="00A313DC"/>
    <w:rsid w:val="00A327E9"/>
    <w:rsid w:val="00A33029"/>
    <w:rsid w:val="00A36913"/>
    <w:rsid w:val="00A37CFE"/>
    <w:rsid w:val="00A37DEA"/>
    <w:rsid w:val="00A406A5"/>
    <w:rsid w:val="00A40998"/>
    <w:rsid w:val="00A41C3F"/>
    <w:rsid w:val="00A424FC"/>
    <w:rsid w:val="00A46C3F"/>
    <w:rsid w:val="00A504A7"/>
    <w:rsid w:val="00A54118"/>
    <w:rsid w:val="00A543FD"/>
    <w:rsid w:val="00A54E05"/>
    <w:rsid w:val="00A55797"/>
    <w:rsid w:val="00A55D70"/>
    <w:rsid w:val="00A57AD9"/>
    <w:rsid w:val="00A60756"/>
    <w:rsid w:val="00A620DC"/>
    <w:rsid w:val="00A627C0"/>
    <w:rsid w:val="00A63750"/>
    <w:rsid w:val="00A6427E"/>
    <w:rsid w:val="00A65FDF"/>
    <w:rsid w:val="00A678B4"/>
    <w:rsid w:val="00A72794"/>
    <w:rsid w:val="00A835EA"/>
    <w:rsid w:val="00A83DDF"/>
    <w:rsid w:val="00A85C7A"/>
    <w:rsid w:val="00A9041E"/>
    <w:rsid w:val="00A918A7"/>
    <w:rsid w:val="00A919A5"/>
    <w:rsid w:val="00A93078"/>
    <w:rsid w:val="00A941F4"/>
    <w:rsid w:val="00A946E8"/>
    <w:rsid w:val="00A956C8"/>
    <w:rsid w:val="00AA1A44"/>
    <w:rsid w:val="00AA2DCA"/>
    <w:rsid w:val="00AB2706"/>
    <w:rsid w:val="00AB29DA"/>
    <w:rsid w:val="00AB46AA"/>
    <w:rsid w:val="00AB4F4E"/>
    <w:rsid w:val="00AB7370"/>
    <w:rsid w:val="00AB752E"/>
    <w:rsid w:val="00AC3C15"/>
    <w:rsid w:val="00AC6E84"/>
    <w:rsid w:val="00AC78E9"/>
    <w:rsid w:val="00AD1F20"/>
    <w:rsid w:val="00AD649F"/>
    <w:rsid w:val="00AD69FB"/>
    <w:rsid w:val="00AD6EF4"/>
    <w:rsid w:val="00AE0975"/>
    <w:rsid w:val="00AE5AE2"/>
    <w:rsid w:val="00AE63BC"/>
    <w:rsid w:val="00AF0D9C"/>
    <w:rsid w:val="00AF159E"/>
    <w:rsid w:val="00AF603A"/>
    <w:rsid w:val="00B00033"/>
    <w:rsid w:val="00B122F5"/>
    <w:rsid w:val="00B12722"/>
    <w:rsid w:val="00B13D18"/>
    <w:rsid w:val="00B14F22"/>
    <w:rsid w:val="00B17459"/>
    <w:rsid w:val="00B17FE3"/>
    <w:rsid w:val="00B20AA8"/>
    <w:rsid w:val="00B21076"/>
    <w:rsid w:val="00B21335"/>
    <w:rsid w:val="00B2402E"/>
    <w:rsid w:val="00B245F2"/>
    <w:rsid w:val="00B24A36"/>
    <w:rsid w:val="00B26439"/>
    <w:rsid w:val="00B2700F"/>
    <w:rsid w:val="00B34009"/>
    <w:rsid w:val="00B3686A"/>
    <w:rsid w:val="00B422D3"/>
    <w:rsid w:val="00B42929"/>
    <w:rsid w:val="00B429AE"/>
    <w:rsid w:val="00B43DB9"/>
    <w:rsid w:val="00B44D33"/>
    <w:rsid w:val="00B45767"/>
    <w:rsid w:val="00B5024A"/>
    <w:rsid w:val="00B51F2C"/>
    <w:rsid w:val="00B533D6"/>
    <w:rsid w:val="00B54BE2"/>
    <w:rsid w:val="00B564DB"/>
    <w:rsid w:val="00B57A5E"/>
    <w:rsid w:val="00B62614"/>
    <w:rsid w:val="00B631B1"/>
    <w:rsid w:val="00B6384D"/>
    <w:rsid w:val="00B63875"/>
    <w:rsid w:val="00B63E1A"/>
    <w:rsid w:val="00B64E5F"/>
    <w:rsid w:val="00B65259"/>
    <w:rsid w:val="00B7055F"/>
    <w:rsid w:val="00B72CC7"/>
    <w:rsid w:val="00B74D37"/>
    <w:rsid w:val="00B7623D"/>
    <w:rsid w:val="00B80726"/>
    <w:rsid w:val="00B80E1F"/>
    <w:rsid w:val="00B87B63"/>
    <w:rsid w:val="00B87CE9"/>
    <w:rsid w:val="00B9081A"/>
    <w:rsid w:val="00B931A5"/>
    <w:rsid w:val="00B945CA"/>
    <w:rsid w:val="00B9495A"/>
    <w:rsid w:val="00BA01CF"/>
    <w:rsid w:val="00BA661E"/>
    <w:rsid w:val="00BB0E42"/>
    <w:rsid w:val="00BB2061"/>
    <w:rsid w:val="00BB2A06"/>
    <w:rsid w:val="00BB3ED1"/>
    <w:rsid w:val="00BB4C97"/>
    <w:rsid w:val="00BB50D3"/>
    <w:rsid w:val="00BB5CD6"/>
    <w:rsid w:val="00BC29D2"/>
    <w:rsid w:val="00BC2F77"/>
    <w:rsid w:val="00BC323F"/>
    <w:rsid w:val="00BC647C"/>
    <w:rsid w:val="00BD22E0"/>
    <w:rsid w:val="00BD2493"/>
    <w:rsid w:val="00BD3E32"/>
    <w:rsid w:val="00BD447A"/>
    <w:rsid w:val="00BD5A04"/>
    <w:rsid w:val="00BD7B6C"/>
    <w:rsid w:val="00BE1C27"/>
    <w:rsid w:val="00BE2095"/>
    <w:rsid w:val="00BE34D6"/>
    <w:rsid w:val="00BE426E"/>
    <w:rsid w:val="00BE73D3"/>
    <w:rsid w:val="00BF2A08"/>
    <w:rsid w:val="00BF3061"/>
    <w:rsid w:val="00BF5D87"/>
    <w:rsid w:val="00C00BC2"/>
    <w:rsid w:val="00C0185B"/>
    <w:rsid w:val="00C02B58"/>
    <w:rsid w:val="00C04C88"/>
    <w:rsid w:val="00C059F8"/>
    <w:rsid w:val="00C070AB"/>
    <w:rsid w:val="00C1336A"/>
    <w:rsid w:val="00C138DE"/>
    <w:rsid w:val="00C1453C"/>
    <w:rsid w:val="00C15D37"/>
    <w:rsid w:val="00C163CB"/>
    <w:rsid w:val="00C16A10"/>
    <w:rsid w:val="00C16FEE"/>
    <w:rsid w:val="00C20448"/>
    <w:rsid w:val="00C2625D"/>
    <w:rsid w:val="00C2631E"/>
    <w:rsid w:val="00C27F5E"/>
    <w:rsid w:val="00C300CA"/>
    <w:rsid w:val="00C30420"/>
    <w:rsid w:val="00C34E1A"/>
    <w:rsid w:val="00C41A77"/>
    <w:rsid w:val="00C423D6"/>
    <w:rsid w:val="00C4240C"/>
    <w:rsid w:val="00C4657D"/>
    <w:rsid w:val="00C46665"/>
    <w:rsid w:val="00C47EB4"/>
    <w:rsid w:val="00C5054A"/>
    <w:rsid w:val="00C51486"/>
    <w:rsid w:val="00C53ABC"/>
    <w:rsid w:val="00C53F25"/>
    <w:rsid w:val="00C54FBE"/>
    <w:rsid w:val="00C5767A"/>
    <w:rsid w:val="00C61050"/>
    <w:rsid w:val="00C6172E"/>
    <w:rsid w:val="00C63BEF"/>
    <w:rsid w:val="00C63CDD"/>
    <w:rsid w:val="00C67069"/>
    <w:rsid w:val="00C71EF7"/>
    <w:rsid w:val="00C74177"/>
    <w:rsid w:val="00C7437C"/>
    <w:rsid w:val="00C76F5E"/>
    <w:rsid w:val="00C7797F"/>
    <w:rsid w:val="00C812AE"/>
    <w:rsid w:val="00C85330"/>
    <w:rsid w:val="00C90B57"/>
    <w:rsid w:val="00C945DB"/>
    <w:rsid w:val="00C95664"/>
    <w:rsid w:val="00C95E3D"/>
    <w:rsid w:val="00C95FE9"/>
    <w:rsid w:val="00CA0E4A"/>
    <w:rsid w:val="00CA1F61"/>
    <w:rsid w:val="00CA4BB5"/>
    <w:rsid w:val="00CA58C2"/>
    <w:rsid w:val="00CA6008"/>
    <w:rsid w:val="00CB0250"/>
    <w:rsid w:val="00CB29CC"/>
    <w:rsid w:val="00CB2AB2"/>
    <w:rsid w:val="00CB386A"/>
    <w:rsid w:val="00CB6252"/>
    <w:rsid w:val="00CB76F5"/>
    <w:rsid w:val="00CC2F3A"/>
    <w:rsid w:val="00CC47C7"/>
    <w:rsid w:val="00CD0308"/>
    <w:rsid w:val="00CD2288"/>
    <w:rsid w:val="00CD3C3E"/>
    <w:rsid w:val="00CD48E2"/>
    <w:rsid w:val="00CD6231"/>
    <w:rsid w:val="00CD75B4"/>
    <w:rsid w:val="00CD7DB5"/>
    <w:rsid w:val="00CE01C3"/>
    <w:rsid w:val="00CE048A"/>
    <w:rsid w:val="00CE09FC"/>
    <w:rsid w:val="00CE18BA"/>
    <w:rsid w:val="00CE35B0"/>
    <w:rsid w:val="00CE392F"/>
    <w:rsid w:val="00CE3AE5"/>
    <w:rsid w:val="00CE4561"/>
    <w:rsid w:val="00CE6993"/>
    <w:rsid w:val="00CF0314"/>
    <w:rsid w:val="00CF0BA8"/>
    <w:rsid w:val="00CF0E9C"/>
    <w:rsid w:val="00CF4B74"/>
    <w:rsid w:val="00D03F78"/>
    <w:rsid w:val="00D053CD"/>
    <w:rsid w:val="00D072B9"/>
    <w:rsid w:val="00D1007F"/>
    <w:rsid w:val="00D13E47"/>
    <w:rsid w:val="00D14FD0"/>
    <w:rsid w:val="00D15CC1"/>
    <w:rsid w:val="00D20F28"/>
    <w:rsid w:val="00D212C5"/>
    <w:rsid w:val="00D21D15"/>
    <w:rsid w:val="00D222A9"/>
    <w:rsid w:val="00D25AAD"/>
    <w:rsid w:val="00D32F19"/>
    <w:rsid w:val="00D33D09"/>
    <w:rsid w:val="00D33D1D"/>
    <w:rsid w:val="00D34F32"/>
    <w:rsid w:val="00D35097"/>
    <w:rsid w:val="00D35A58"/>
    <w:rsid w:val="00D36F45"/>
    <w:rsid w:val="00D42912"/>
    <w:rsid w:val="00D4513C"/>
    <w:rsid w:val="00D458AD"/>
    <w:rsid w:val="00D45F7D"/>
    <w:rsid w:val="00D47442"/>
    <w:rsid w:val="00D47DA0"/>
    <w:rsid w:val="00D50430"/>
    <w:rsid w:val="00D55F2D"/>
    <w:rsid w:val="00D5645C"/>
    <w:rsid w:val="00D577BB"/>
    <w:rsid w:val="00D6075B"/>
    <w:rsid w:val="00D63EDB"/>
    <w:rsid w:val="00D65BD3"/>
    <w:rsid w:val="00D7006D"/>
    <w:rsid w:val="00D70841"/>
    <w:rsid w:val="00D70D4C"/>
    <w:rsid w:val="00D731B5"/>
    <w:rsid w:val="00D8614B"/>
    <w:rsid w:val="00D8674F"/>
    <w:rsid w:val="00D86FDE"/>
    <w:rsid w:val="00D90034"/>
    <w:rsid w:val="00D90D0A"/>
    <w:rsid w:val="00D9104B"/>
    <w:rsid w:val="00D9178B"/>
    <w:rsid w:val="00D922FB"/>
    <w:rsid w:val="00D95EC4"/>
    <w:rsid w:val="00D964F2"/>
    <w:rsid w:val="00D968EB"/>
    <w:rsid w:val="00D977B1"/>
    <w:rsid w:val="00DA06C6"/>
    <w:rsid w:val="00DA2495"/>
    <w:rsid w:val="00DA78B6"/>
    <w:rsid w:val="00DB0016"/>
    <w:rsid w:val="00DB065A"/>
    <w:rsid w:val="00DB173D"/>
    <w:rsid w:val="00DB39DB"/>
    <w:rsid w:val="00DB3E7A"/>
    <w:rsid w:val="00DB4C52"/>
    <w:rsid w:val="00DB4C85"/>
    <w:rsid w:val="00DB66C0"/>
    <w:rsid w:val="00DC0C5B"/>
    <w:rsid w:val="00DC1546"/>
    <w:rsid w:val="00DC25A7"/>
    <w:rsid w:val="00DC4944"/>
    <w:rsid w:val="00DC77BE"/>
    <w:rsid w:val="00DD4703"/>
    <w:rsid w:val="00DD4ADC"/>
    <w:rsid w:val="00DD6944"/>
    <w:rsid w:val="00DD6D69"/>
    <w:rsid w:val="00DD7652"/>
    <w:rsid w:val="00DE1CC3"/>
    <w:rsid w:val="00DE4691"/>
    <w:rsid w:val="00DE503F"/>
    <w:rsid w:val="00DF2784"/>
    <w:rsid w:val="00DF2888"/>
    <w:rsid w:val="00DF2A48"/>
    <w:rsid w:val="00DF4127"/>
    <w:rsid w:val="00DF4EFB"/>
    <w:rsid w:val="00DF7A75"/>
    <w:rsid w:val="00E00289"/>
    <w:rsid w:val="00E04BD6"/>
    <w:rsid w:val="00E06F0B"/>
    <w:rsid w:val="00E10930"/>
    <w:rsid w:val="00E11080"/>
    <w:rsid w:val="00E11F56"/>
    <w:rsid w:val="00E149EB"/>
    <w:rsid w:val="00E200CA"/>
    <w:rsid w:val="00E22A34"/>
    <w:rsid w:val="00E23852"/>
    <w:rsid w:val="00E247AB"/>
    <w:rsid w:val="00E255DE"/>
    <w:rsid w:val="00E25CF9"/>
    <w:rsid w:val="00E263AF"/>
    <w:rsid w:val="00E2764C"/>
    <w:rsid w:val="00E31CD8"/>
    <w:rsid w:val="00E338EE"/>
    <w:rsid w:val="00E3429D"/>
    <w:rsid w:val="00E34BC8"/>
    <w:rsid w:val="00E352E8"/>
    <w:rsid w:val="00E400B1"/>
    <w:rsid w:val="00E40436"/>
    <w:rsid w:val="00E41121"/>
    <w:rsid w:val="00E43F3E"/>
    <w:rsid w:val="00E4404D"/>
    <w:rsid w:val="00E50ACE"/>
    <w:rsid w:val="00E512A8"/>
    <w:rsid w:val="00E51324"/>
    <w:rsid w:val="00E522D9"/>
    <w:rsid w:val="00E5411F"/>
    <w:rsid w:val="00E54C43"/>
    <w:rsid w:val="00E55F56"/>
    <w:rsid w:val="00E574B1"/>
    <w:rsid w:val="00E62E4B"/>
    <w:rsid w:val="00E63F22"/>
    <w:rsid w:val="00E667C8"/>
    <w:rsid w:val="00E701C9"/>
    <w:rsid w:val="00E71691"/>
    <w:rsid w:val="00E722E8"/>
    <w:rsid w:val="00E72682"/>
    <w:rsid w:val="00E75010"/>
    <w:rsid w:val="00E773C9"/>
    <w:rsid w:val="00E80195"/>
    <w:rsid w:val="00E81409"/>
    <w:rsid w:val="00E820D2"/>
    <w:rsid w:val="00E840E4"/>
    <w:rsid w:val="00E84479"/>
    <w:rsid w:val="00E854B7"/>
    <w:rsid w:val="00E872DB"/>
    <w:rsid w:val="00E87F4E"/>
    <w:rsid w:val="00E922FF"/>
    <w:rsid w:val="00E929BE"/>
    <w:rsid w:val="00E9357F"/>
    <w:rsid w:val="00E94A6E"/>
    <w:rsid w:val="00E96F24"/>
    <w:rsid w:val="00E97DBD"/>
    <w:rsid w:val="00EA0603"/>
    <w:rsid w:val="00EA0AE0"/>
    <w:rsid w:val="00EA1818"/>
    <w:rsid w:val="00EA6ADE"/>
    <w:rsid w:val="00EB0F49"/>
    <w:rsid w:val="00EB0F95"/>
    <w:rsid w:val="00EB249B"/>
    <w:rsid w:val="00EB2801"/>
    <w:rsid w:val="00EC5828"/>
    <w:rsid w:val="00ED099E"/>
    <w:rsid w:val="00ED1764"/>
    <w:rsid w:val="00ED20E0"/>
    <w:rsid w:val="00ED55F2"/>
    <w:rsid w:val="00ED7B2D"/>
    <w:rsid w:val="00EE05D8"/>
    <w:rsid w:val="00EE2F8E"/>
    <w:rsid w:val="00EE3478"/>
    <w:rsid w:val="00EE3E65"/>
    <w:rsid w:val="00EE4463"/>
    <w:rsid w:val="00EE4AD7"/>
    <w:rsid w:val="00EF0195"/>
    <w:rsid w:val="00EF11D0"/>
    <w:rsid w:val="00EF1ECE"/>
    <w:rsid w:val="00EF5608"/>
    <w:rsid w:val="00EF5F14"/>
    <w:rsid w:val="00EF7202"/>
    <w:rsid w:val="00F014CF"/>
    <w:rsid w:val="00F02EC2"/>
    <w:rsid w:val="00F038FF"/>
    <w:rsid w:val="00F06F32"/>
    <w:rsid w:val="00F10127"/>
    <w:rsid w:val="00F10D69"/>
    <w:rsid w:val="00F10DFC"/>
    <w:rsid w:val="00F113AB"/>
    <w:rsid w:val="00F12866"/>
    <w:rsid w:val="00F13631"/>
    <w:rsid w:val="00F177BA"/>
    <w:rsid w:val="00F21ABF"/>
    <w:rsid w:val="00F239E2"/>
    <w:rsid w:val="00F24113"/>
    <w:rsid w:val="00F254EB"/>
    <w:rsid w:val="00F276EE"/>
    <w:rsid w:val="00F30744"/>
    <w:rsid w:val="00F3237E"/>
    <w:rsid w:val="00F35EFE"/>
    <w:rsid w:val="00F3676E"/>
    <w:rsid w:val="00F37300"/>
    <w:rsid w:val="00F40979"/>
    <w:rsid w:val="00F40EFC"/>
    <w:rsid w:val="00F441C4"/>
    <w:rsid w:val="00F450A9"/>
    <w:rsid w:val="00F45321"/>
    <w:rsid w:val="00F55B45"/>
    <w:rsid w:val="00F5708C"/>
    <w:rsid w:val="00F57BBE"/>
    <w:rsid w:val="00F60C09"/>
    <w:rsid w:val="00F6414B"/>
    <w:rsid w:val="00F65C9F"/>
    <w:rsid w:val="00F7009E"/>
    <w:rsid w:val="00F70F92"/>
    <w:rsid w:val="00F73AE4"/>
    <w:rsid w:val="00F7428B"/>
    <w:rsid w:val="00F76646"/>
    <w:rsid w:val="00F775D6"/>
    <w:rsid w:val="00F77666"/>
    <w:rsid w:val="00F807BC"/>
    <w:rsid w:val="00F80D64"/>
    <w:rsid w:val="00F83CFB"/>
    <w:rsid w:val="00F850DB"/>
    <w:rsid w:val="00F865A0"/>
    <w:rsid w:val="00F866F7"/>
    <w:rsid w:val="00F87B6B"/>
    <w:rsid w:val="00F9148B"/>
    <w:rsid w:val="00F91585"/>
    <w:rsid w:val="00F922CE"/>
    <w:rsid w:val="00F93DB4"/>
    <w:rsid w:val="00F96913"/>
    <w:rsid w:val="00F96A26"/>
    <w:rsid w:val="00FA1731"/>
    <w:rsid w:val="00FA2B85"/>
    <w:rsid w:val="00FA4394"/>
    <w:rsid w:val="00FA43E8"/>
    <w:rsid w:val="00FA4C2F"/>
    <w:rsid w:val="00FA506E"/>
    <w:rsid w:val="00FA6A0C"/>
    <w:rsid w:val="00FB2593"/>
    <w:rsid w:val="00FB2BD3"/>
    <w:rsid w:val="00FB3192"/>
    <w:rsid w:val="00FB401D"/>
    <w:rsid w:val="00FB7817"/>
    <w:rsid w:val="00FC38DC"/>
    <w:rsid w:val="00FC3E70"/>
    <w:rsid w:val="00FC5D76"/>
    <w:rsid w:val="00FC6CAE"/>
    <w:rsid w:val="00FD21D3"/>
    <w:rsid w:val="00FD337E"/>
    <w:rsid w:val="00FD790F"/>
    <w:rsid w:val="00FE169C"/>
    <w:rsid w:val="00FE2D5A"/>
    <w:rsid w:val="00FE31A8"/>
    <w:rsid w:val="00FE446C"/>
    <w:rsid w:val="00FE4CC5"/>
    <w:rsid w:val="00FE523C"/>
    <w:rsid w:val="00FE639F"/>
    <w:rsid w:val="00FE7EF6"/>
    <w:rsid w:val="00FF273D"/>
    <w:rsid w:val="00FF3295"/>
    <w:rsid w:val="00FF3E57"/>
    <w:rsid w:val="00FF5285"/>
    <w:rsid w:val="00FF6879"/>
    <w:rsid w:val="00FF6B93"/>
    <w:rsid w:val="00FF78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DC52A"/>
  <w15:docId w15:val="{96C15409-DB80-4809-81FA-B61CB656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1B6"/>
    <w:rPr>
      <w:sz w:val="24"/>
      <w:szCs w:val="24"/>
    </w:rPr>
  </w:style>
  <w:style w:type="paragraph" w:styleId="Heading1">
    <w:name w:val="heading 1"/>
    <w:basedOn w:val="Normal"/>
    <w:next w:val="Normal"/>
    <w:link w:val="Heading1Char"/>
    <w:qFormat/>
    <w:rsid w:val="001A3306"/>
    <w:pPr>
      <w:keepNext/>
      <w:keepLines/>
      <w:spacing w:before="480"/>
      <w:outlineLvl w:val="0"/>
    </w:pPr>
    <w:rPr>
      <w:rFonts w:asciiTheme="majorHAnsi" w:eastAsiaTheme="majorEastAsia" w:hAnsiTheme="majorHAnsi" w:cstheme="majorBidi"/>
      <w:b/>
      <w:bCs/>
      <w:color w:val="5EA226" w:themeColor="accent1" w:themeShade="BF"/>
      <w:sz w:val="28"/>
      <w:szCs w:val="28"/>
    </w:rPr>
  </w:style>
  <w:style w:type="paragraph" w:styleId="Heading2">
    <w:name w:val="heading 2"/>
    <w:basedOn w:val="Normal"/>
    <w:link w:val="Heading2Char"/>
    <w:uiPriority w:val="9"/>
    <w:qFormat/>
    <w:rsid w:val="003B4D9D"/>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E43F3E"/>
    <w:pPr>
      <w:keepNext/>
      <w:keepLines/>
      <w:spacing w:before="200"/>
      <w:outlineLvl w:val="2"/>
    </w:pPr>
    <w:rPr>
      <w:rFonts w:asciiTheme="majorHAnsi" w:eastAsiaTheme="majorEastAsia" w:hAnsiTheme="majorHAnsi" w:cstheme="majorBidi"/>
      <w:b/>
      <w:bCs/>
      <w:color w:val="7FD13B" w:themeColor="accent1"/>
    </w:rPr>
  </w:style>
  <w:style w:type="paragraph" w:styleId="Heading4">
    <w:name w:val="heading 4"/>
    <w:basedOn w:val="Normal"/>
    <w:next w:val="Normal"/>
    <w:link w:val="Heading4Char"/>
    <w:semiHidden/>
    <w:unhideWhenUsed/>
    <w:qFormat/>
    <w:rsid w:val="006540F7"/>
    <w:pPr>
      <w:keepNext/>
      <w:keepLines/>
      <w:spacing w:before="200"/>
      <w:outlineLvl w:val="3"/>
    </w:pPr>
    <w:rPr>
      <w:rFonts w:asciiTheme="majorHAnsi" w:eastAsiaTheme="majorEastAsia" w:hAnsiTheme="majorHAnsi" w:cstheme="majorBidi"/>
      <w:b/>
      <w:bCs/>
      <w:i/>
      <w:iCs/>
      <w:color w:val="7FD13B" w:themeColor="accent1"/>
    </w:rPr>
  </w:style>
  <w:style w:type="paragraph" w:styleId="Heading7">
    <w:name w:val="heading 7"/>
    <w:basedOn w:val="Normal"/>
    <w:next w:val="Normal"/>
    <w:link w:val="Heading7Char"/>
    <w:semiHidden/>
    <w:unhideWhenUsed/>
    <w:qFormat/>
    <w:rsid w:val="0050079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84723"/>
    <w:rPr>
      <w:b/>
      <w:bCs/>
    </w:rPr>
  </w:style>
  <w:style w:type="paragraph" w:styleId="NormalWeb">
    <w:name w:val="Normal (Web)"/>
    <w:basedOn w:val="Normal"/>
    <w:link w:val="NormalWebChar"/>
    <w:uiPriority w:val="99"/>
    <w:unhideWhenUsed/>
    <w:rsid w:val="008E6423"/>
    <w:pPr>
      <w:spacing w:before="100" w:beforeAutospacing="1" w:after="100" w:afterAutospacing="1"/>
    </w:pPr>
  </w:style>
  <w:style w:type="character" w:customStyle="1" w:styleId="Heading3Char">
    <w:name w:val="Heading 3 Char"/>
    <w:basedOn w:val="DefaultParagraphFont"/>
    <w:link w:val="Heading3"/>
    <w:rsid w:val="00E43F3E"/>
    <w:rPr>
      <w:rFonts w:asciiTheme="majorHAnsi" w:eastAsiaTheme="majorEastAsia" w:hAnsiTheme="majorHAnsi" w:cstheme="majorBidi"/>
      <w:b/>
      <w:bCs/>
      <w:color w:val="7FD13B" w:themeColor="accent1"/>
      <w:sz w:val="24"/>
      <w:szCs w:val="24"/>
    </w:rPr>
  </w:style>
  <w:style w:type="paragraph" w:styleId="BalloonText">
    <w:name w:val="Balloon Text"/>
    <w:basedOn w:val="Normal"/>
    <w:link w:val="BalloonTextChar"/>
    <w:rsid w:val="00E43F3E"/>
    <w:rPr>
      <w:rFonts w:ascii="Tahoma" w:hAnsi="Tahoma" w:cs="Tahoma"/>
      <w:sz w:val="16"/>
      <w:szCs w:val="16"/>
    </w:rPr>
  </w:style>
  <w:style w:type="character" w:customStyle="1" w:styleId="BalloonTextChar">
    <w:name w:val="Balloon Text Char"/>
    <w:basedOn w:val="DefaultParagraphFont"/>
    <w:link w:val="BalloonText"/>
    <w:rsid w:val="00E43F3E"/>
    <w:rPr>
      <w:rFonts w:ascii="Tahoma" w:hAnsi="Tahoma" w:cs="Tahoma"/>
      <w:sz w:val="16"/>
      <w:szCs w:val="16"/>
    </w:rPr>
  </w:style>
  <w:style w:type="character" w:customStyle="1" w:styleId="NormalWebChar">
    <w:name w:val="Normal (Web) Char"/>
    <w:link w:val="NormalWeb"/>
    <w:uiPriority w:val="99"/>
    <w:rsid w:val="0020554A"/>
    <w:rPr>
      <w:sz w:val="24"/>
      <w:szCs w:val="24"/>
    </w:rPr>
  </w:style>
  <w:style w:type="character" w:customStyle="1" w:styleId="reference-text">
    <w:name w:val="reference-text"/>
    <w:basedOn w:val="DefaultParagraphFont"/>
    <w:rsid w:val="0020554A"/>
  </w:style>
  <w:style w:type="character" w:styleId="Hyperlink">
    <w:name w:val="Hyperlink"/>
    <w:uiPriority w:val="99"/>
    <w:rsid w:val="00E23852"/>
    <w:rPr>
      <w:color w:val="0000FF"/>
      <w:u w:val="single"/>
    </w:rPr>
  </w:style>
  <w:style w:type="character" w:customStyle="1" w:styleId="ttitle">
    <w:name w:val="ttitle"/>
    <w:basedOn w:val="DefaultParagraphFont"/>
    <w:rsid w:val="00A313DC"/>
  </w:style>
  <w:style w:type="character" w:styleId="HTMLCite">
    <w:name w:val="HTML Cite"/>
    <w:basedOn w:val="DefaultParagraphFont"/>
    <w:uiPriority w:val="99"/>
    <w:unhideWhenUsed/>
    <w:rsid w:val="00D33D1D"/>
    <w:rPr>
      <w:i/>
      <w:iCs/>
    </w:rPr>
  </w:style>
  <w:style w:type="paragraph" w:styleId="ListParagraph">
    <w:name w:val="List Paragraph"/>
    <w:basedOn w:val="Normal"/>
    <w:uiPriority w:val="34"/>
    <w:qFormat/>
    <w:rsid w:val="00D053CD"/>
    <w:pPr>
      <w:ind w:left="720"/>
      <w:contextualSpacing/>
    </w:pPr>
  </w:style>
  <w:style w:type="character" w:customStyle="1" w:styleId="Heading2Char">
    <w:name w:val="Heading 2 Char"/>
    <w:basedOn w:val="DefaultParagraphFont"/>
    <w:link w:val="Heading2"/>
    <w:uiPriority w:val="9"/>
    <w:rsid w:val="003B4D9D"/>
    <w:rPr>
      <w:b/>
      <w:bCs/>
      <w:sz w:val="36"/>
      <w:szCs w:val="36"/>
    </w:rPr>
  </w:style>
  <w:style w:type="character" w:customStyle="1" w:styleId="citation">
    <w:name w:val="citation"/>
    <w:basedOn w:val="DefaultParagraphFont"/>
    <w:rsid w:val="007C648F"/>
  </w:style>
  <w:style w:type="character" w:customStyle="1" w:styleId="Heading7Char">
    <w:name w:val="Heading 7 Char"/>
    <w:basedOn w:val="DefaultParagraphFont"/>
    <w:link w:val="Heading7"/>
    <w:semiHidden/>
    <w:rsid w:val="0050079C"/>
    <w:rPr>
      <w:rFonts w:asciiTheme="majorHAnsi" w:eastAsiaTheme="majorEastAsia" w:hAnsiTheme="majorHAnsi" w:cstheme="majorBidi"/>
      <w:i/>
      <w:iCs/>
      <w:color w:val="404040" w:themeColor="text1" w:themeTint="BF"/>
      <w:sz w:val="24"/>
      <w:szCs w:val="24"/>
    </w:rPr>
  </w:style>
  <w:style w:type="paragraph" w:customStyle="1" w:styleId="Default">
    <w:name w:val="Default"/>
    <w:rsid w:val="00A06B83"/>
    <w:pPr>
      <w:autoSpaceDE w:val="0"/>
      <w:autoSpaceDN w:val="0"/>
      <w:adjustRightInd w:val="0"/>
    </w:pPr>
    <w:rPr>
      <w:rFonts w:ascii="AIFJA O+ Helvetica" w:hAnsi="AIFJA O+ Helvetica" w:cs="AIFJA O+ Helvetica"/>
      <w:color w:val="000000"/>
      <w:sz w:val="24"/>
      <w:szCs w:val="24"/>
    </w:rPr>
  </w:style>
  <w:style w:type="paragraph" w:customStyle="1" w:styleId="CM68">
    <w:name w:val="CM68"/>
    <w:basedOn w:val="Default"/>
    <w:next w:val="Default"/>
    <w:uiPriority w:val="99"/>
    <w:rsid w:val="00A06B83"/>
    <w:rPr>
      <w:rFonts w:ascii="SFMNG C+ Helvetica" w:hAnsi="SFMNG C+ Helvetica" w:cs="Times New Roman"/>
      <w:color w:val="auto"/>
    </w:rPr>
  </w:style>
  <w:style w:type="paragraph" w:styleId="Header">
    <w:name w:val="header"/>
    <w:basedOn w:val="Normal"/>
    <w:link w:val="HeaderChar"/>
    <w:uiPriority w:val="99"/>
    <w:rsid w:val="00626070"/>
    <w:pPr>
      <w:tabs>
        <w:tab w:val="center" w:pos="4680"/>
        <w:tab w:val="right" w:pos="9360"/>
      </w:tabs>
    </w:pPr>
  </w:style>
  <w:style w:type="character" w:customStyle="1" w:styleId="HeaderChar">
    <w:name w:val="Header Char"/>
    <w:basedOn w:val="DefaultParagraphFont"/>
    <w:link w:val="Header"/>
    <w:uiPriority w:val="99"/>
    <w:rsid w:val="00626070"/>
    <w:rPr>
      <w:sz w:val="24"/>
      <w:szCs w:val="24"/>
    </w:rPr>
  </w:style>
  <w:style w:type="paragraph" w:styleId="Footer">
    <w:name w:val="footer"/>
    <w:basedOn w:val="Normal"/>
    <w:link w:val="FooterChar"/>
    <w:uiPriority w:val="99"/>
    <w:rsid w:val="00626070"/>
    <w:pPr>
      <w:tabs>
        <w:tab w:val="center" w:pos="4680"/>
        <w:tab w:val="right" w:pos="9360"/>
      </w:tabs>
    </w:pPr>
  </w:style>
  <w:style w:type="character" w:customStyle="1" w:styleId="FooterChar">
    <w:name w:val="Footer Char"/>
    <w:basedOn w:val="DefaultParagraphFont"/>
    <w:link w:val="Footer"/>
    <w:uiPriority w:val="99"/>
    <w:rsid w:val="00626070"/>
    <w:rPr>
      <w:sz w:val="24"/>
      <w:szCs w:val="24"/>
    </w:rPr>
  </w:style>
  <w:style w:type="character" w:styleId="Emphasis">
    <w:name w:val="Emphasis"/>
    <w:basedOn w:val="DefaultParagraphFont"/>
    <w:uiPriority w:val="20"/>
    <w:qFormat/>
    <w:rsid w:val="00B62614"/>
    <w:rPr>
      <w:i/>
      <w:iCs/>
    </w:rPr>
  </w:style>
  <w:style w:type="character" w:customStyle="1" w:styleId="Heading4Char">
    <w:name w:val="Heading 4 Char"/>
    <w:basedOn w:val="DefaultParagraphFont"/>
    <w:link w:val="Heading4"/>
    <w:semiHidden/>
    <w:rsid w:val="006540F7"/>
    <w:rPr>
      <w:rFonts w:asciiTheme="majorHAnsi" w:eastAsiaTheme="majorEastAsia" w:hAnsiTheme="majorHAnsi" w:cstheme="majorBidi"/>
      <w:b/>
      <w:bCs/>
      <w:i/>
      <w:iCs/>
      <w:color w:val="7FD13B" w:themeColor="accent1"/>
      <w:sz w:val="24"/>
      <w:szCs w:val="24"/>
    </w:rPr>
  </w:style>
  <w:style w:type="character" w:customStyle="1" w:styleId="hit">
    <w:name w:val="hit"/>
    <w:basedOn w:val="DefaultParagraphFont"/>
    <w:rsid w:val="008E3820"/>
  </w:style>
  <w:style w:type="character" w:customStyle="1" w:styleId="abscitationtitle">
    <w:name w:val="abs_citation_title"/>
    <w:basedOn w:val="DefaultParagraphFont"/>
    <w:rsid w:val="004564F7"/>
  </w:style>
  <w:style w:type="character" w:customStyle="1" w:styleId="author">
    <w:name w:val="author"/>
    <w:basedOn w:val="DefaultParagraphFont"/>
    <w:rsid w:val="00BC323F"/>
  </w:style>
  <w:style w:type="character" w:customStyle="1" w:styleId="Heading1Char">
    <w:name w:val="Heading 1 Char"/>
    <w:basedOn w:val="DefaultParagraphFont"/>
    <w:link w:val="Heading1"/>
    <w:rsid w:val="001A3306"/>
    <w:rPr>
      <w:rFonts w:asciiTheme="majorHAnsi" w:eastAsiaTheme="majorEastAsia" w:hAnsiTheme="majorHAnsi" w:cstheme="majorBidi"/>
      <w:b/>
      <w:bCs/>
      <w:color w:val="5EA226" w:themeColor="accent1" w:themeShade="BF"/>
      <w:sz w:val="28"/>
      <w:szCs w:val="28"/>
    </w:rPr>
  </w:style>
  <w:style w:type="character" w:customStyle="1" w:styleId="ref-journal">
    <w:name w:val="ref-journal"/>
    <w:basedOn w:val="DefaultParagraphFont"/>
    <w:rsid w:val="0031470B"/>
  </w:style>
  <w:style w:type="table" w:styleId="TableGrid">
    <w:name w:val="Table Grid"/>
    <w:basedOn w:val="TableNormal"/>
    <w:uiPriority w:val="59"/>
    <w:rsid w:val="0053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FC5D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C5D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it-source">
    <w:name w:val="cit-source"/>
    <w:basedOn w:val="DefaultParagraphFont"/>
    <w:rsid w:val="00FE31A8"/>
  </w:style>
  <w:style w:type="character" w:customStyle="1" w:styleId="cit-vol">
    <w:name w:val="cit-vol"/>
    <w:basedOn w:val="DefaultParagraphFont"/>
    <w:rsid w:val="00FE31A8"/>
  </w:style>
  <w:style w:type="character" w:customStyle="1" w:styleId="cit-fpage">
    <w:name w:val="cit-fpage"/>
    <w:basedOn w:val="DefaultParagraphFont"/>
    <w:rsid w:val="00FE31A8"/>
  </w:style>
  <w:style w:type="character" w:customStyle="1" w:styleId="articletitle">
    <w:name w:val="articletitle"/>
    <w:basedOn w:val="DefaultParagraphFont"/>
    <w:rsid w:val="00FE31A8"/>
  </w:style>
  <w:style w:type="character" w:customStyle="1" w:styleId="journaltitle">
    <w:name w:val="journaltitle"/>
    <w:basedOn w:val="DefaultParagraphFont"/>
    <w:rsid w:val="00FE31A8"/>
  </w:style>
  <w:style w:type="character" w:customStyle="1" w:styleId="pubyear">
    <w:name w:val="pubyear"/>
    <w:basedOn w:val="DefaultParagraphFont"/>
    <w:rsid w:val="00FE31A8"/>
  </w:style>
  <w:style w:type="character" w:customStyle="1" w:styleId="st">
    <w:name w:val="st"/>
    <w:basedOn w:val="DefaultParagraphFont"/>
    <w:rsid w:val="00FE31A8"/>
  </w:style>
  <w:style w:type="character" w:customStyle="1" w:styleId="vol">
    <w:name w:val="vol"/>
    <w:basedOn w:val="DefaultParagraphFont"/>
    <w:rsid w:val="00FE31A8"/>
  </w:style>
  <w:style w:type="character" w:customStyle="1" w:styleId="pagefirst">
    <w:name w:val="pagefirst"/>
    <w:basedOn w:val="DefaultParagraphFont"/>
    <w:rsid w:val="00FE31A8"/>
  </w:style>
  <w:style w:type="character" w:customStyle="1" w:styleId="pagelast">
    <w:name w:val="pagelast"/>
    <w:basedOn w:val="DefaultParagraphFont"/>
    <w:rsid w:val="00FE31A8"/>
  </w:style>
  <w:style w:type="character" w:customStyle="1" w:styleId="ref-vol">
    <w:name w:val="ref-vol"/>
    <w:basedOn w:val="DefaultParagraphFont"/>
    <w:rsid w:val="00FE31A8"/>
  </w:style>
  <w:style w:type="table" w:styleId="TableList3">
    <w:name w:val="Table List 3"/>
    <w:basedOn w:val="TableNormal"/>
    <w:rsid w:val="0076256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NoSpacing">
    <w:name w:val="No Spacing"/>
    <w:uiPriority w:val="1"/>
    <w:qFormat/>
    <w:rsid w:val="004C3DFA"/>
    <w:rPr>
      <w:rFonts w:ascii="Calibri" w:eastAsia="Calibri" w:hAnsi="Calibri" w:cs="SimSun"/>
      <w:sz w:val="22"/>
      <w:szCs w:val="22"/>
    </w:rPr>
  </w:style>
  <w:style w:type="character" w:styleId="PlaceholderText">
    <w:name w:val="Placeholder Text"/>
    <w:basedOn w:val="DefaultParagraphFont"/>
    <w:uiPriority w:val="99"/>
    <w:semiHidden/>
    <w:rsid w:val="00613FD2"/>
    <w:rPr>
      <w:color w:val="808080"/>
    </w:rPr>
  </w:style>
  <w:style w:type="character" w:customStyle="1" w:styleId="cs1-lock-free">
    <w:name w:val="cs1-lock-free"/>
    <w:basedOn w:val="DefaultParagraphFont"/>
    <w:rsid w:val="00DD6944"/>
  </w:style>
  <w:style w:type="character" w:styleId="CommentReference">
    <w:name w:val="annotation reference"/>
    <w:basedOn w:val="DefaultParagraphFont"/>
    <w:semiHidden/>
    <w:unhideWhenUsed/>
    <w:rsid w:val="00F30744"/>
    <w:rPr>
      <w:sz w:val="16"/>
      <w:szCs w:val="16"/>
    </w:rPr>
  </w:style>
  <w:style w:type="paragraph" w:styleId="CommentText">
    <w:name w:val="annotation text"/>
    <w:basedOn w:val="Normal"/>
    <w:link w:val="CommentTextChar"/>
    <w:semiHidden/>
    <w:unhideWhenUsed/>
    <w:rsid w:val="00F30744"/>
    <w:rPr>
      <w:sz w:val="20"/>
      <w:szCs w:val="20"/>
    </w:rPr>
  </w:style>
  <w:style w:type="character" w:customStyle="1" w:styleId="CommentTextChar">
    <w:name w:val="Comment Text Char"/>
    <w:basedOn w:val="DefaultParagraphFont"/>
    <w:link w:val="CommentText"/>
    <w:semiHidden/>
    <w:rsid w:val="00F30744"/>
  </w:style>
  <w:style w:type="paragraph" w:styleId="CommentSubject">
    <w:name w:val="annotation subject"/>
    <w:basedOn w:val="CommentText"/>
    <w:next w:val="CommentText"/>
    <w:link w:val="CommentSubjectChar"/>
    <w:semiHidden/>
    <w:unhideWhenUsed/>
    <w:rsid w:val="00F30744"/>
    <w:rPr>
      <w:b/>
      <w:bCs/>
    </w:rPr>
  </w:style>
  <w:style w:type="character" w:customStyle="1" w:styleId="CommentSubjectChar">
    <w:name w:val="Comment Subject Char"/>
    <w:basedOn w:val="CommentTextChar"/>
    <w:link w:val="CommentSubject"/>
    <w:semiHidden/>
    <w:rsid w:val="00F30744"/>
    <w:rPr>
      <w:b/>
      <w:bCs/>
    </w:rPr>
  </w:style>
  <w:style w:type="paragraph" w:styleId="BodyText">
    <w:name w:val="Body Text"/>
    <w:basedOn w:val="Normal"/>
    <w:link w:val="BodyTextChar"/>
    <w:uiPriority w:val="1"/>
    <w:qFormat/>
    <w:rsid w:val="00CE09FC"/>
    <w:pPr>
      <w:widowControl w:val="0"/>
      <w:autoSpaceDE w:val="0"/>
      <w:autoSpaceDN w:val="0"/>
      <w:jc w:val="both"/>
    </w:pPr>
    <w:rPr>
      <w:sz w:val="20"/>
      <w:szCs w:val="20"/>
    </w:rPr>
  </w:style>
  <w:style w:type="character" w:customStyle="1" w:styleId="BodyTextChar">
    <w:name w:val="Body Text Char"/>
    <w:basedOn w:val="DefaultParagraphFont"/>
    <w:link w:val="BodyText"/>
    <w:uiPriority w:val="1"/>
    <w:rsid w:val="00CE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02">
      <w:bodyDiv w:val="1"/>
      <w:marLeft w:val="0"/>
      <w:marRight w:val="0"/>
      <w:marTop w:val="0"/>
      <w:marBottom w:val="0"/>
      <w:divBdr>
        <w:top w:val="none" w:sz="0" w:space="0" w:color="auto"/>
        <w:left w:val="none" w:sz="0" w:space="0" w:color="auto"/>
        <w:bottom w:val="none" w:sz="0" w:space="0" w:color="auto"/>
        <w:right w:val="none" w:sz="0" w:space="0" w:color="auto"/>
      </w:divBdr>
    </w:div>
    <w:div w:id="85002089">
      <w:bodyDiv w:val="1"/>
      <w:marLeft w:val="0"/>
      <w:marRight w:val="0"/>
      <w:marTop w:val="0"/>
      <w:marBottom w:val="0"/>
      <w:divBdr>
        <w:top w:val="none" w:sz="0" w:space="0" w:color="auto"/>
        <w:left w:val="none" w:sz="0" w:space="0" w:color="auto"/>
        <w:bottom w:val="none" w:sz="0" w:space="0" w:color="auto"/>
        <w:right w:val="none" w:sz="0" w:space="0" w:color="auto"/>
      </w:divBdr>
    </w:div>
    <w:div w:id="102530732">
      <w:bodyDiv w:val="1"/>
      <w:marLeft w:val="0"/>
      <w:marRight w:val="0"/>
      <w:marTop w:val="0"/>
      <w:marBottom w:val="0"/>
      <w:divBdr>
        <w:top w:val="none" w:sz="0" w:space="0" w:color="auto"/>
        <w:left w:val="none" w:sz="0" w:space="0" w:color="auto"/>
        <w:bottom w:val="none" w:sz="0" w:space="0" w:color="auto"/>
        <w:right w:val="none" w:sz="0" w:space="0" w:color="auto"/>
      </w:divBdr>
    </w:div>
    <w:div w:id="103617657">
      <w:bodyDiv w:val="1"/>
      <w:marLeft w:val="0"/>
      <w:marRight w:val="0"/>
      <w:marTop w:val="0"/>
      <w:marBottom w:val="0"/>
      <w:divBdr>
        <w:top w:val="none" w:sz="0" w:space="0" w:color="auto"/>
        <w:left w:val="none" w:sz="0" w:space="0" w:color="auto"/>
        <w:bottom w:val="none" w:sz="0" w:space="0" w:color="auto"/>
        <w:right w:val="none" w:sz="0" w:space="0" w:color="auto"/>
      </w:divBdr>
    </w:div>
    <w:div w:id="298190235">
      <w:bodyDiv w:val="1"/>
      <w:marLeft w:val="0"/>
      <w:marRight w:val="0"/>
      <w:marTop w:val="0"/>
      <w:marBottom w:val="0"/>
      <w:divBdr>
        <w:top w:val="none" w:sz="0" w:space="0" w:color="auto"/>
        <w:left w:val="none" w:sz="0" w:space="0" w:color="auto"/>
        <w:bottom w:val="none" w:sz="0" w:space="0" w:color="auto"/>
        <w:right w:val="none" w:sz="0" w:space="0" w:color="auto"/>
      </w:divBdr>
    </w:div>
    <w:div w:id="396248332">
      <w:bodyDiv w:val="1"/>
      <w:marLeft w:val="0"/>
      <w:marRight w:val="0"/>
      <w:marTop w:val="0"/>
      <w:marBottom w:val="0"/>
      <w:divBdr>
        <w:top w:val="none" w:sz="0" w:space="0" w:color="auto"/>
        <w:left w:val="none" w:sz="0" w:space="0" w:color="auto"/>
        <w:bottom w:val="none" w:sz="0" w:space="0" w:color="auto"/>
        <w:right w:val="none" w:sz="0" w:space="0" w:color="auto"/>
      </w:divBdr>
    </w:div>
    <w:div w:id="409931560">
      <w:bodyDiv w:val="1"/>
      <w:marLeft w:val="0"/>
      <w:marRight w:val="0"/>
      <w:marTop w:val="0"/>
      <w:marBottom w:val="0"/>
      <w:divBdr>
        <w:top w:val="none" w:sz="0" w:space="0" w:color="auto"/>
        <w:left w:val="none" w:sz="0" w:space="0" w:color="auto"/>
        <w:bottom w:val="none" w:sz="0" w:space="0" w:color="auto"/>
        <w:right w:val="none" w:sz="0" w:space="0" w:color="auto"/>
      </w:divBdr>
    </w:div>
    <w:div w:id="489370382">
      <w:bodyDiv w:val="1"/>
      <w:marLeft w:val="0"/>
      <w:marRight w:val="0"/>
      <w:marTop w:val="0"/>
      <w:marBottom w:val="0"/>
      <w:divBdr>
        <w:top w:val="none" w:sz="0" w:space="0" w:color="auto"/>
        <w:left w:val="none" w:sz="0" w:space="0" w:color="auto"/>
        <w:bottom w:val="none" w:sz="0" w:space="0" w:color="auto"/>
        <w:right w:val="none" w:sz="0" w:space="0" w:color="auto"/>
      </w:divBdr>
    </w:div>
    <w:div w:id="497498064">
      <w:bodyDiv w:val="1"/>
      <w:marLeft w:val="0"/>
      <w:marRight w:val="0"/>
      <w:marTop w:val="0"/>
      <w:marBottom w:val="0"/>
      <w:divBdr>
        <w:top w:val="none" w:sz="0" w:space="0" w:color="auto"/>
        <w:left w:val="none" w:sz="0" w:space="0" w:color="auto"/>
        <w:bottom w:val="none" w:sz="0" w:space="0" w:color="auto"/>
        <w:right w:val="none" w:sz="0" w:space="0" w:color="auto"/>
      </w:divBdr>
      <w:divsChild>
        <w:div w:id="1204051572">
          <w:marLeft w:val="0"/>
          <w:marRight w:val="0"/>
          <w:marTop w:val="0"/>
          <w:marBottom w:val="0"/>
          <w:divBdr>
            <w:top w:val="none" w:sz="0" w:space="0" w:color="auto"/>
            <w:left w:val="none" w:sz="0" w:space="0" w:color="auto"/>
            <w:bottom w:val="none" w:sz="0" w:space="0" w:color="auto"/>
            <w:right w:val="none" w:sz="0" w:space="0" w:color="auto"/>
          </w:divBdr>
        </w:div>
        <w:div w:id="1906067823">
          <w:marLeft w:val="0"/>
          <w:marRight w:val="0"/>
          <w:marTop w:val="0"/>
          <w:marBottom w:val="0"/>
          <w:divBdr>
            <w:top w:val="none" w:sz="0" w:space="0" w:color="auto"/>
            <w:left w:val="none" w:sz="0" w:space="0" w:color="auto"/>
            <w:bottom w:val="none" w:sz="0" w:space="0" w:color="auto"/>
            <w:right w:val="none" w:sz="0" w:space="0" w:color="auto"/>
          </w:divBdr>
        </w:div>
      </w:divsChild>
    </w:div>
    <w:div w:id="526065522">
      <w:bodyDiv w:val="1"/>
      <w:marLeft w:val="0"/>
      <w:marRight w:val="0"/>
      <w:marTop w:val="0"/>
      <w:marBottom w:val="0"/>
      <w:divBdr>
        <w:top w:val="none" w:sz="0" w:space="0" w:color="auto"/>
        <w:left w:val="none" w:sz="0" w:space="0" w:color="auto"/>
        <w:bottom w:val="none" w:sz="0" w:space="0" w:color="auto"/>
        <w:right w:val="none" w:sz="0" w:space="0" w:color="auto"/>
      </w:divBdr>
    </w:div>
    <w:div w:id="699823398">
      <w:bodyDiv w:val="1"/>
      <w:marLeft w:val="0"/>
      <w:marRight w:val="0"/>
      <w:marTop w:val="0"/>
      <w:marBottom w:val="0"/>
      <w:divBdr>
        <w:top w:val="none" w:sz="0" w:space="0" w:color="auto"/>
        <w:left w:val="none" w:sz="0" w:space="0" w:color="auto"/>
        <w:bottom w:val="none" w:sz="0" w:space="0" w:color="auto"/>
        <w:right w:val="none" w:sz="0" w:space="0" w:color="auto"/>
      </w:divBdr>
    </w:div>
    <w:div w:id="710769608">
      <w:bodyDiv w:val="1"/>
      <w:marLeft w:val="0"/>
      <w:marRight w:val="0"/>
      <w:marTop w:val="0"/>
      <w:marBottom w:val="0"/>
      <w:divBdr>
        <w:top w:val="none" w:sz="0" w:space="0" w:color="auto"/>
        <w:left w:val="none" w:sz="0" w:space="0" w:color="auto"/>
        <w:bottom w:val="none" w:sz="0" w:space="0" w:color="auto"/>
        <w:right w:val="none" w:sz="0" w:space="0" w:color="auto"/>
      </w:divBdr>
    </w:div>
    <w:div w:id="876353321">
      <w:bodyDiv w:val="1"/>
      <w:marLeft w:val="0"/>
      <w:marRight w:val="0"/>
      <w:marTop w:val="0"/>
      <w:marBottom w:val="0"/>
      <w:divBdr>
        <w:top w:val="none" w:sz="0" w:space="0" w:color="auto"/>
        <w:left w:val="none" w:sz="0" w:space="0" w:color="auto"/>
        <w:bottom w:val="none" w:sz="0" w:space="0" w:color="auto"/>
        <w:right w:val="none" w:sz="0" w:space="0" w:color="auto"/>
      </w:divBdr>
    </w:div>
    <w:div w:id="894119318">
      <w:bodyDiv w:val="1"/>
      <w:marLeft w:val="0"/>
      <w:marRight w:val="0"/>
      <w:marTop w:val="0"/>
      <w:marBottom w:val="0"/>
      <w:divBdr>
        <w:top w:val="none" w:sz="0" w:space="0" w:color="auto"/>
        <w:left w:val="none" w:sz="0" w:space="0" w:color="auto"/>
        <w:bottom w:val="none" w:sz="0" w:space="0" w:color="auto"/>
        <w:right w:val="none" w:sz="0" w:space="0" w:color="auto"/>
      </w:divBdr>
    </w:div>
    <w:div w:id="1121798724">
      <w:bodyDiv w:val="1"/>
      <w:marLeft w:val="0"/>
      <w:marRight w:val="0"/>
      <w:marTop w:val="0"/>
      <w:marBottom w:val="0"/>
      <w:divBdr>
        <w:top w:val="none" w:sz="0" w:space="0" w:color="auto"/>
        <w:left w:val="none" w:sz="0" w:space="0" w:color="auto"/>
        <w:bottom w:val="none" w:sz="0" w:space="0" w:color="auto"/>
        <w:right w:val="none" w:sz="0" w:space="0" w:color="auto"/>
      </w:divBdr>
    </w:div>
    <w:div w:id="1150633854">
      <w:bodyDiv w:val="1"/>
      <w:marLeft w:val="0"/>
      <w:marRight w:val="0"/>
      <w:marTop w:val="0"/>
      <w:marBottom w:val="0"/>
      <w:divBdr>
        <w:top w:val="none" w:sz="0" w:space="0" w:color="auto"/>
        <w:left w:val="none" w:sz="0" w:space="0" w:color="auto"/>
        <w:bottom w:val="none" w:sz="0" w:space="0" w:color="auto"/>
        <w:right w:val="none" w:sz="0" w:space="0" w:color="auto"/>
      </w:divBdr>
    </w:div>
    <w:div w:id="1178158336">
      <w:bodyDiv w:val="1"/>
      <w:marLeft w:val="0"/>
      <w:marRight w:val="0"/>
      <w:marTop w:val="0"/>
      <w:marBottom w:val="0"/>
      <w:divBdr>
        <w:top w:val="none" w:sz="0" w:space="0" w:color="auto"/>
        <w:left w:val="none" w:sz="0" w:space="0" w:color="auto"/>
        <w:bottom w:val="none" w:sz="0" w:space="0" w:color="auto"/>
        <w:right w:val="none" w:sz="0" w:space="0" w:color="auto"/>
      </w:divBdr>
    </w:div>
    <w:div w:id="1209687686">
      <w:bodyDiv w:val="1"/>
      <w:marLeft w:val="0"/>
      <w:marRight w:val="0"/>
      <w:marTop w:val="0"/>
      <w:marBottom w:val="0"/>
      <w:divBdr>
        <w:top w:val="none" w:sz="0" w:space="0" w:color="auto"/>
        <w:left w:val="none" w:sz="0" w:space="0" w:color="auto"/>
        <w:bottom w:val="none" w:sz="0" w:space="0" w:color="auto"/>
        <w:right w:val="none" w:sz="0" w:space="0" w:color="auto"/>
      </w:divBdr>
    </w:div>
    <w:div w:id="1227106226">
      <w:bodyDiv w:val="1"/>
      <w:marLeft w:val="0"/>
      <w:marRight w:val="0"/>
      <w:marTop w:val="0"/>
      <w:marBottom w:val="0"/>
      <w:divBdr>
        <w:top w:val="none" w:sz="0" w:space="0" w:color="auto"/>
        <w:left w:val="none" w:sz="0" w:space="0" w:color="auto"/>
        <w:bottom w:val="none" w:sz="0" w:space="0" w:color="auto"/>
        <w:right w:val="none" w:sz="0" w:space="0" w:color="auto"/>
      </w:divBdr>
    </w:div>
    <w:div w:id="1331979268">
      <w:bodyDiv w:val="1"/>
      <w:marLeft w:val="0"/>
      <w:marRight w:val="0"/>
      <w:marTop w:val="0"/>
      <w:marBottom w:val="0"/>
      <w:divBdr>
        <w:top w:val="none" w:sz="0" w:space="0" w:color="auto"/>
        <w:left w:val="none" w:sz="0" w:space="0" w:color="auto"/>
        <w:bottom w:val="none" w:sz="0" w:space="0" w:color="auto"/>
        <w:right w:val="none" w:sz="0" w:space="0" w:color="auto"/>
      </w:divBdr>
    </w:div>
    <w:div w:id="1335110861">
      <w:bodyDiv w:val="1"/>
      <w:marLeft w:val="0"/>
      <w:marRight w:val="0"/>
      <w:marTop w:val="0"/>
      <w:marBottom w:val="0"/>
      <w:divBdr>
        <w:top w:val="none" w:sz="0" w:space="0" w:color="auto"/>
        <w:left w:val="none" w:sz="0" w:space="0" w:color="auto"/>
        <w:bottom w:val="none" w:sz="0" w:space="0" w:color="auto"/>
        <w:right w:val="none" w:sz="0" w:space="0" w:color="auto"/>
      </w:divBdr>
      <w:divsChild>
        <w:div w:id="980308046">
          <w:marLeft w:val="0"/>
          <w:marRight w:val="0"/>
          <w:marTop w:val="0"/>
          <w:marBottom w:val="0"/>
          <w:divBdr>
            <w:top w:val="none" w:sz="0" w:space="0" w:color="auto"/>
            <w:left w:val="none" w:sz="0" w:space="0" w:color="auto"/>
            <w:bottom w:val="none" w:sz="0" w:space="0" w:color="auto"/>
            <w:right w:val="none" w:sz="0" w:space="0" w:color="auto"/>
          </w:divBdr>
        </w:div>
      </w:divsChild>
    </w:div>
    <w:div w:id="1360819161">
      <w:bodyDiv w:val="1"/>
      <w:marLeft w:val="0"/>
      <w:marRight w:val="0"/>
      <w:marTop w:val="0"/>
      <w:marBottom w:val="0"/>
      <w:divBdr>
        <w:top w:val="none" w:sz="0" w:space="0" w:color="auto"/>
        <w:left w:val="none" w:sz="0" w:space="0" w:color="auto"/>
        <w:bottom w:val="none" w:sz="0" w:space="0" w:color="auto"/>
        <w:right w:val="none" w:sz="0" w:space="0" w:color="auto"/>
      </w:divBdr>
    </w:div>
    <w:div w:id="1369139532">
      <w:bodyDiv w:val="1"/>
      <w:marLeft w:val="0"/>
      <w:marRight w:val="0"/>
      <w:marTop w:val="0"/>
      <w:marBottom w:val="0"/>
      <w:divBdr>
        <w:top w:val="none" w:sz="0" w:space="0" w:color="auto"/>
        <w:left w:val="none" w:sz="0" w:space="0" w:color="auto"/>
        <w:bottom w:val="none" w:sz="0" w:space="0" w:color="auto"/>
        <w:right w:val="none" w:sz="0" w:space="0" w:color="auto"/>
      </w:divBdr>
    </w:div>
    <w:div w:id="1396703735">
      <w:bodyDiv w:val="1"/>
      <w:marLeft w:val="0"/>
      <w:marRight w:val="0"/>
      <w:marTop w:val="0"/>
      <w:marBottom w:val="0"/>
      <w:divBdr>
        <w:top w:val="none" w:sz="0" w:space="0" w:color="auto"/>
        <w:left w:val="none" w:sz="0" w:space="0" w:color="auto"/>
        <w:bottom w:val="none" w:sz="0" w:space="0" w:color="auto"/>
        <w:right w:val="none" w:sz="0" w:space="0" w:color="auto"/>
      </w:divBdr>
    </w:div>
    <w:div w:id="1455324266">
      <w:bodyDiv w:val="1"/>
      <w:marLeft w:val="0"/>
      <w:marRight w:val="0"/>
      <w:marTop w:val="0"/>
      <w:marBottom w:val="0"/>
      <w:divBdr>
        <w:top w:val="none" w:sz="0" w:space="0" w:color="auto"/>
        <w:left w:val="none" w:sz="0" w:space="0" w:color="auto"/>
        <w:bottom w:val="none" w:sz="0" w:space="0" w:color="auto"/>
        <w:right w:val="none" w:sz="0" w:space="0" w:color="auto"/>
      </w:divBdr>
    </w:div>
    <w:div w:id="1457026786">
      <w:bodyDiv w:val="1"/>
      <w:marLeft w:val="0"/>
      <w:marRight w:val="0"/>
      <w:marTop w:val="0"/>
      <w:marBottom w:val="0"/>
      <w:divBdr>
        <w:top w:val="none" w:sz="0" w:space="0" w:color="auto"/>
        <w:left w:val="none" w:sz="0" w:space="0" w:color="auto"/>
        <w:bottom w:val="none" w:sz="0" w:space="0" w:color="auto"/>
        <w:right w:val="none" w:sz="0" w:space="0" w:color="auto"/>
      </w:divBdr>
    </w:div>
    <w:div w:id="1468743133">
      <w:bodyDiv w:val="1"/>
      <w:marLeft w:val="0"/>
      <w:marRight w:val="0"/>
      <w:marTop w:val="0"/>
      <w:marBottom w:val="0"/>
      <w:divBdr>
        <w:top w:val="none" w:sz="0" w:space="0" w:color="auto"/>
        <w:left w:val="none" w:sz="0" w:space="0" w:color="auto"/>
        <w:bottom w:val="none" w:sz="0" w:space="0" w:color="auto"/>
        <w:right w:val="none" w:sz="0" w:space="0" w:color="auto"/>
      </w:divBdr>
    </w:div>
    <w:div w:id="1492597424">
      <w:bodyDiv w:val="1"/>
      <w:marLeft w:val="0"/>
      <w:marRight w:val="0"/>
      <w:marTop w:val="0"/>
      <w:marBottom w:val="0"/>
      <w:divBdr>
        <w:top w:val="none" w:sz="0" w:space="0" w:color="auto"/>
        <w:left w:val="none" w:sz="0" w:space="0" w:color="auto"/>
        <w:bottom w:val="none" w:sz="0" w:space="0" w:color="auto"/>
        <w:right w:val="none" w:sz="0" w:space="0" w:color="auto"/>
      </w:divBdr>
      <w:divsChild>
        <w:div w:id="291787807">
          <w:marLeft w:val="0"/>
          <w:marRight w:val="0"/>
          <w:marTop w:val="0"/>
          <w:marBottom w:val="0"/>
          <w:divBdr>
            <w:top w:val="none" w:sz="0" w:space="0" w:color="auto"/>
            <w:left w:val="none" w:sz="0" w:space="0" w:color="auto"/>
            <w:bottom w:val="none" w:sz="0" w:space="0" w:color="auto"/>
            <w:right w:val="none" w:sz="0" w:space="0" w:color="auto"/>
          </w:divBdr>
        </w:div>
        <w:div w:id="911819334">
          <w:marLeft w:val="0"/>
          <w:marRight w:val="0"/>
          <w:marTop w:val="0"/>
          <w:marBottom w:val="0"/>
          <w:divBdr>
            <w:top w:val="none" w:sz="0" w:space="0" w:color="auto"/>
            <w:left w:val="none" w:sz="0" w:space="0" w:color="auto"/>
            <w:bottom w:val="none" w:sz="0" w:space="0" w:color="auto"/>
            <w:right w:val="none" w:sz="0" w:space="0" w:color="auto"/>
          </w:divBdr>
        </w:div>
        <w:div w:id="1160998840">
          <w:marLeft w:val="0"/>
          <w:marRight w:val="0"/>
          <w:marTop w:val="0"/>
          <w:marBottom w:val="0"/>
          <w:divBdr>
            <w:top w:val="none" w:sz="0" w:space="0" w:color="auto"/>
            <w:left w:val="none" w:sz="0" w:space="0" w:color="auto"/>
            <w:bottom w:val="none" w:sz="0" w:space="0" w:color="auto"/>
            <w:right w:val="none" w:sz="0" w:space="0" w:color="auto"/>
          </w:divBdr>
        </w:div>
        <w:div w:id="1273246609">
          <w:marLeft w:val="0"/>
          <w:marRight w:val="0"/>
          <w:marTop w:val="0"/>
          <w:marBottom w:val="0"/>
          <w:divBdr>
            <w:top w:val="none" w:sz="0" w:space="0" w:color="auto"/>
            <w:left w:val="none" w:sz="0" w:space="0" w:color="auto"/>
            <w:bottom w:val="none" w:sz="0" w:space="0" w:color="auto"/>
            <w:right w:val="none" w:sz="0" w:space="0" w:color="auto"/>
          </w:divBdr>
          <w:divsChild>
            <w:div w:id="1763605895">
              <w:marLeft w:val="0"/>
              <w:marRight w:val="0"/>
              <w:marTop w:val="0"/>
              <w:marBottom w:val="0"/>
              <w:divBdr>
                <w:top w:val="none" w:sz="0" w:space="0" w:color="auto"/>
                <w:left w:val="none" w:sz="0" w:space="0" w:color="auto"/>
                <w:bottom w:val="none" w:sz="0" w:space="0" w:color="auto"/>
                <w:right w:val="none" w:sz="0" w:space="0" w:color="auto"/>
              </w:divBdr>
              <w:divsChild>
                <w:div w:id="602803450">
                  <w:marLeft w:val="0"/>
                  <w:marRight w:val="0"/>
                  <w:marTop w:val="0"/>
                  <w:marBottom w:val="0"/>
                  <w:divBdr>
                    <w:top w:val="none" w:sz="0" w:space="0" w:color="auto"/>
                    <w:left w:val="none" w:sz="0" w:space="0" w:color="auto"/>
                    <w:bottom w:val="none" w:sz="0" w:space="0" w:color="auto"/>
                    <w:right w:val="none" w:sz="0" w:space="0" w:color="auto"/>
                  </w:divBdr>
                  <w:divsChild>
                    <w:div w:id="380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1285">
          <w:marLeft w:val="0"/>
          <w:marRight w:val="0"/>
          <w:marTop w:val="0"/>
          <w:marBottom w:val="0"/>
          <w:divBdr>
            <w:top w:val="none" w:sz="0" w:space="0" w:color="auto"/>
            <w:left w:val="none" w:sz="0" w:space="0" w:color="auto"/>
            <w:bottom w:val="none" w:sz="0" w:space="0" w:color="auto"/>
            <w:right w:val="none" w:sz="0" w:space="0" w:color="auto"/>
          </w:divBdr>
          <w:divsChild>
            <w:div w:id="780345693">
              <w:marLeft w:val="0"/>
              <w:marRight w:val="0"/>
              <w:marTop w:val="0"/>
              <w:marBottom w:val="0"/>
              <w:divBdr>
                <w:top w:val="none" w:sz="0" w:space="0" w:color="auto"/>
                <w:left w:val="none" w:sz="0" w:space="0" w:color="auto"/>
                <w:bottom w:val="none" w:sz="0" w:space="0" w:color="auto"/>
                <w:right w:val="none" w:sz="0" w:space="0" w:color="auto"/>
              </w:divBdr>
              <w:divsChild>
                <w:div w:id="1288970770">
                  <w:marLeft w:val="0"/>
                  <w:marRight w:val="0"/>
                  <w:marTop w:val="0"/>
                  <w:marBottom w:val="0"/>
                  <w:divBdr>
                    <w:top w:val="none" w:sz="0" w:space="0" w:color="auto"/>
                    <w:left w:val="none" w:sz="0" w:space="0" w:color="auto"/>
                    <w:bottom w:val="none" w:sz="0" w:space="0" w:color="auto"/>
                    <w:right w:val="none" w:sz="0" w:space="0" w:color="auto"/>
                  </w:divBdr>
                  <w:divsChild>
                    <w:div w:id="5723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9122">
      <w:bodyDiv w:val="1"/>
      <w:marLeft w:val="0"/>
      <w:marRight w:val="0"/>
      <w:marTop w:val="0"/>
      <w:marBottom w:val="0"/>
      <w:divBdr>
        <w:top w:val="none" w:sz="0" w:space="0" w:color="auto"/>
        <w:left w:val="none" w:sz="0" w:space="0" w:color="auto"/>
        <w:bottom w:val="none" w:sz="0" w:space="0" w:color="auto"/>
        <w:right w:val="none" w:sz="0" w:space="0" w:color="auto"/>
      </w:divBdr>
    </w:div>
    <w:div w:id="1558586828">
      <w:bodyDiv w:val="1"/>
      <w:marLeft w:val="0"/>
      <w:marRight w:val="0"/>
      <w:marTop w:val="0"/>
      <w:marBottom w:val="0"/>
      <w:divBdr>
        <w:top w:val="none" w:sz="0" w:space="0" w:color="auto"/>
        <w:left w:val="none" w:sz="0" w:space="0" w:color="auto"/>
        <w:bottom w:val="none" w:sz="0" w:space="0" w:color="auto"/>
        <w:right w:val="none" w:sz="0" w:space="0" w:color="auto"/>
      </w:divBdr>
    </w:div>
    <w:div w:id="1560287150">
      <w:bodyDiv w:val="1"/>
      <w:marLeft w:val="0"/>
      <w:marRight w:val="0"/>
      <w:marTop w:val="0"/>
      <w:marBottom w:val="0"/>
      <w:divBdr>
        <w:top w:val="none" w:sz="0" w:space="0" w:color="auto"/>
        <w:left w:val="none" w:sz="0" w:space="0" w:color="auto"/>
        <w:bottom w:val="none" w:sz="0" w:space="0" w:color="auto"/>
        <w:right w:val="none" w:sz="0" w:space="0" w:color="auto"/>
      </w:divBdr>
    </w:div>
    <w:div w:id="1564178044">
      <w:bodyDiv w:val="1"/>
      <w:marLeft w:val="0"/>
      <w:marRight w:val="0"/>
      <w:marTop w:val="0"/>
      <w:marBottom w:val="0"/>
      <w:divBdr>
        <w:top w:val="none" w:sz="0" w:space="0" w:color="auto"/>
        <w:left w:val="none" w:sz="0" w:space="0" w:color="auto"/>
        <w:bottom w:val="none" w:sz="0" w:space="0" w:color="auto"/>
        <w:right w:val="none" w:sz="0" w:space="0" w:color="auto"/>
      </w:divBdr>
    </w:div>
    <w:div w:id="1613004487">
      <w:bodyDiv w:val="1"/>
      <w:marLeft w:val="0"/>
      <w:marRight w:val="0"/>
      <w:marTop w:val="0"/>
      <w:marBottom w:val="0"/>
      <w:divBdr>
        <w:top w:val="none" w:sz="0" w:space="0" w:color="auto"/>
        <w:left w:val="none" w:sz="0" w:space="0" w:color="auto"/>
        <w:bottom w:val="none" w:sz="0" w:space="0" w:color="auto"/>
        <w:right w:val="none" w:sz="0" w:space="0" w:color="auto"/>
      </w:divBdr>
      <w:divsChild>
        <w:div w:id="282465801">
          <w:marLeft w:val="0"/>
          <w:marRight w:val="0"/>
          <w:marTop w:val="0"/>
          <w:marBottom w:val="0"/>
          <w:divBdr>
            <w:top w:val="none" w:sz="0" w:space="0" w:color="auto"/>
            <w:left w:val="none" w:sz="0" w:space="0" w:color="auto"/>
            <w:bottom w:val="none" w:sz="0" w:space="0" w:color="auto"/>
            <w:right w:val="none" w:sz="0" w:space="0" w:color="auto"/>
          </w:divBdr>
        </w:div>
      </w:divsChild>
    </w:div>
    <w:div w:id="1619097531">
      <w:bodyDiv w:val="1"/>
      <w:marLeft w:val="0"/>
      <w:marRight w:val="0"/>
      <w:marTop w:val="0"/>
      <w:marBottom w:val="0"/>
      <w:divBdr>
        <w:top w:val="none" w:sz="0" w:space="0" w:color="auto"/>
        <w:left w:val="none" w:sz="0" w:space="0" w:color="auto"/>
        <w:bottom w:val="none" w:sz="0" w:space="0" w:color="auto"/>
        <w:right w:val="none" w:sz="0" w:space="0" w:color="auto"/>
      </w:divBdr>
    </w:div>
    <w:div w:id="1681853294">
      <w:bodyDiv w:val="1"/>
      <w:marLeft w:val="0"/>
      <w:marRight w:val="0"/>
      <w:marTop w:val="0"/>
      <w:marBottom w:val="0"/>
      <w:divBdr>
        <w:top w:val="none" w:sz="0" w:space="0" w:color="auto"/>
        <w:left w:val="none" w:sz="0" w:space="0" w:color="auto"/>
        <w:bottom w:val="none" w:sz="0" w:space="0" w:color="auto"/>
        <w:right w:val="none" w:sz="0" w:space="0" w:color="auto"/>
      </w:divBdr>
    </w:div>
    <w:div w:id="1691102465">
      <w:bodyDiv w:val="1"/>
      <w:marLeft w:val="0"/>
      <w:marRight w:val="0"/>
      <w:marTop w:val="0"/>
      <w:marBottom w:val="0"/>
      <w:divBdr>
        <w:top w:val="none" w:sz="0" w:space="0" w:color="auto"/>
        <w:left w:val="none" w:sz="0" w:space="0" w:color="auto"/>
        <w:bottom w:val="none" w:sz="0" w:space="0" w:color="auto"/>
        <w:right w:val="none" w:sz="0" w:space="0" w:color="auto"/>
      </w:divBdr>
    </w:div>
    <w:div w:id="1693460387">
      <w:bodyDiv w:val="1"/>
      <w:marLeft w:val="0"/>
      <w:marRight w:val="0"/>
      <w:marTop w:val="0"/>
      <w:marBottom w:val="0"/>
      <w:divBdr>
        <w:top w:val="none" w:sz="0" w:space="0" w:color="auto"/>
        <w:left w:val="none" w:sz="0" w:space="0" w:color="auto"/>
        <w:bottom w:val="none" w:sz="0" w:space="0" w:color="auto"/>
        <w:right w:val="none" w:sz="0" w:space="0" w:color="auto"/>
      </w:divBdr>
      <w:divsChild>
        <w:div w:id="262618072">
          <w:marLeft w:val="0"/>
          <w:marRight w:val="0"/>
          <w:marTop w:val="0"/>
          <w:marBottom w:val="0"/>
          <w:divBdr>
            <w:top w:val="none" w:sz="0" w:space="0" w:color="auto"/>
            <w:left w:val="none" w:sz="0" w:space="0" w:color="auto"/>
            <w:bottom w:val="none" w:sz="0" w:space="0" w:color="auto"/>
            <w:right w:val="none" w:sz="0" w:space="0" w:color="auto"/>
          </w:divBdr>
        </w:div>
      </w:divsChild>
    </w:div>
    <w:div w:id="1707023188">
      <w:bodyDiv w:val="1"/>
      <w:marLeft w:val="0"/>
      <w:marRight w:val="0"/>
      <w:marTop w:val="0"/>
      <w:marBottom w:val="0"/>
      <w:divBdr>
        <w:top w:val="none" w:sz="0" w:space="0" w:color="auto"/>
        <w:left w:val="none" w:sz="0" w:space="0" w:color="auto"/>
        <w:bottom w:val="none" w:sz="0" w:space="0" w:color="auto"/>
        <w:right w:val="none" w:sz="0" w:space="0" w:color="auto"/>
      </w:divBdr>
    </w:div>
    <w:div w:id="1721830002">
      <w:bodyDiv w:val="1"/>
      <w:marLeft w:val="0"/>
      <w:marRight w:val="0"/>
      <w:marTop w:val="0"/>
      <w:marBottom w:val="0"/>
      <w:divBdr>
        <w:top w:val="none" w:sz="0" w:space="0" w:color="auto"/>
        <w:left w:val="none" w:sz="0" w:space="0" w:color="auto"/>
        <w:bottom w:val="none" w:sz="0" w:space="0" w:color="auto"/>
        <w:right w:val="none" w:sz="0" w:space="0" w:color="auto"/>
      </w:divBdr>
    </w:div>
    <w:div w:id="1753818641">
      <w:bodyDiv w:val="1"/>
      <w:marLeft w:val="0"/>
      <w:marRight w:val="0"/>
      <w:marTop w:val="0"/>
      <w:marBottom w:val="0"/>
      <w:divBdr>
        <w:top w:val="none" w:sz="0" w:space="0" w:color="auto"/>
        <w:left w:val="none" w:sz="0" w:space="0" w:color="auto"/>
        <w:bottom w:val="none" w:sz="0" w:space="0" w:color="auto"/>
        <w:right w:val="none" w:sz="0" w:space="0" w:color="auto"/>
      </w:divBdr>
    </w:div>
    <w:div w:id="1758136415">
      <w:bodyDiv w:val="1"/>
      <w:marLeft w:val="0"/>
      <w:marRight w:val="0"/>
      <w:marTop w:val="0"/>
      <w:marBottom w:val="0"/>
      <w:divBdr>
        <w:top w:val="none" w:sz="0" w:space="0" w:color="auto"/>
        <w:left w:val="none" w:sz="0" w:space="0" w:color="auto"/>
        <w:bottom w:val="none" w:sz="0" w:space="0" w:color="auto"/>
        <w:right w:val="none" w:sz="0" w:space="0" w:color="auto"/>
      </w:divBdr>
    </w:div>
    <w:div w:id="1847936429">
      <w:bodyDiv w:val="1"/>
      <w:marLeft w:val="0"/>
      <w:marRight w:val="0"/>
      <w:marTop w:val="0"/>
      <w:marBottom w:val="0"/>
      <w:divBdr>
        <w:top w:val="none" w:sz="0" w:space="0" w:color="auto"/>
        <w:left w:val="none" w:sz="0" w:space="0" w:color="auto"/>
        <w:bottom w:val="none" w:sz="0" w:space="0" w:color="auto"/>
        <w:right w:val="none" w:sz="0" w:space="0" w:color="auto"/>
      </w:divBdr>
    </w:div>
    <w:div w:id="1873570664">
      <w:bodyDiv w:val="1"/>
      <w:marLeft w:val="0"/>
      <w:marRight w:val="0"/>
      <w:marTop w:val="0"/>
      <w:marBottom w:val="0"/>
      <w:divBdr>
        <w:top w:val="none" w:sz="0" w:space="0" w:color="auto"/>
        <w:left w:val="none" w:sz="0" w:space="0" w:color="auto"/>
        <w:bottom w:val="none" w:sz="0" w:space="0" w:color="auto"/>
        <w:right w:val="none" w:sz="0" w:space="0" w:color="auto"/>
      </w:divBdr>
    </w:div>
    <w:div w:id="1909075895">
      <w:bodyDiv w:val="1"/>
      <w:marLeft w:val="0"/>
      <w:marRight w:val="0"/>
      <w:marTop w:val="0"/>
      <w:marBottom w:val="0"/>
      <w:divBdr>
        <w:top w:val="none" w:sz="0" w:space="0" w:color="auto"/>
        <w:left w:val="none" w:sz="0" w:space="0" w:color="auto"/>
        <w:bottom w:val="none" w:sz="0" w:space="0" w:color="auto"/>
        <w:right w:val="none" w:sz="0" w:space="0" w:color="auto"/>
      </w:divBdr>
    </w:div>
    <w:div w:id="1978954153">
      <w:bodyDiv w:val="1"/>
      <w:marLeft w:val="0"/>
      <w:marRight w:val="0"/>
      <w:marTop w:val="0"/>
      <w:marBottom w:val="0"/>
      <w:divBdr>
        <w:top w:val="none" w:sz="0" w:space="0" w:color="auto"/>
        <w:left w:val="none" w:sz="0" w:space="0" w:color="auto"/>
        <w:bottom w:val="none" w:sz="0" w:space="0" w:color="auto"/>
        <w:right w:val="none" w:sz="0" w:space="0" w:color="auto"/>
      </w:divBdr>
    </w:div>
    <w:div w:id="2100563002">
      <w:bodyDiv w:val="1"/>
      <w:marLeft w:val="0"/>
      <w:marRight w:val="0"/>
      <w:marTop w:val="0"/>
      <w:marBottom w:val="0"/>
      <w:divBdr>
        <w:top w:val="none" w:sz="0" w:space="0" w:color="auto"/>
        <w:left w:val="none" w:sz="0" w:space="0" w:color="auto"/>
        <w:bottom w:val="none" w:sz="0" w:space="0" w:color="auto"/>
        <w:right w:val="none" w:sz="0" w:space="0" w:color="auto"/>
      </w:divBdr>
      <w:divsChild>
        <w:div w:id="592709138">
          <w:marLeft w:val="0"/>
          <w:marRight w:val="0"/>
          <w:marTop w:val="0"/>
          <w:marBottom w:val="0"/>
          <w:divBdr>
            <w:top w:val="none" w:sz="0" w:space="0" w:color="auto"/>
            <w:left w:val="none" w:sz="0" w:space="0" w:color="auto"/>
            <w:bottom w:val="none" w:sz="0" w:space="0" w:color="auto"/>
            <w:right w:val="none" w:sz="0" w:space="0" w:color="auto"/>
          </w:divBdr>
        </w:div>
      </w:divsChild>
    </w:div>
    <w:div w:id="2103334072">
      <w:bodyDiv w:val="1"/>
      <w:marLeft w:val="0"/>
      <w:marRight w:val="0"/>
      <w:marTop w:val="0"/>
      <w:marBottom w:val="0"/>
      <w:divBdr>
        <w:top w:val="none" w:sz="0" w:space="0" w:color="auto"/>
        <w:left w:val="none" w:sz="0" w:space="0" w:color="auto"/>
        <w:bottom w:val="none" w:sz="0" w:space="0" w:color="auto"/>
        <w:right w:val="none" w:sz="0" w:space="0" w:color="auto"/>
      </w:divBdr>
    </w:div>
    <w:div w:id="2123840160">
      <w:bodyDiv w:val="1"/>
      <w:marLeft w:val="0"/>
      <w:marRight w:val="0"/>
      <w:marTop w:val="0"/>
      <w:marBottom w:val="0"/>
      <w:divBdr>
        <w:top w:val="none" w:sz="0" w:space="0" w:color="auto"/>
        <w:left w:val="none" w:sz="0" w:space="0" w:color="auto"/>
        <w:bottom w:val="none" w:sz="0" w:space="0" w:color="auto"/>
        <w:right w:val="none" w:sz="0" w:space="0" w:color="auto"/>
      </w:divBdr>
      <w:divsChild>
        <w:div w:id="868495533">
          <w:marLeft w:val="0"/>
          <w:marRight w:val="0"/>
          <w:marTop w:val="0"/>
          <w:marBottom w:val="0"/>
          <w:divBdr>
            <w:top w:val="none" w:sz="0" w:space="0" w:color="auto"/>
            <w:left w:val="none" w:sz="0" w:space="0" w:color="auto"/>
            <w:bottom w:val="none" w:sz="0" w:space="0" w:color="auto"/>
            <w:right w:val="none" w:sz="0" w:space="0" w:color="auto"/>
          </w:divBdr>
          <w:divsChild>
            <w:div w:id="477769656">
              <w:marLeft w:val="0"/>
              <w:marRight w:val="0"/>
              <w:marTop w:val="0"/>
              <w:marBottom w:val="0"/>
              <w:divBdr>
                <w:top w:val="none" w:sz="0" w:space="0" w:color="auto"/>
                <w:left w:val="none" w:sz="0" w:space="0" w:color="auto"/>
                <w:bottom w:val="none" w:sz="0" w:space="0" w:color="auto"/>
                <w:right w:val="none" w:sz="0" w:space="0" w:color="auto"/>
              </w:divBdr>
              <w:divsChild>
                <w:div w:id="1997804785">
                  <w:marLeft w:val="0"/>
                  <w:marRight w:val="0"/>
                  <w:marTop w:val="0"/>
                  <w:marBottom w:val="0"/>
                  <w:divBdr>
                    <w:top w:val="none" w:sz="0" w:space="0" w:color="auto"/>
                    <w:left w:val="none" w:sz="0" w:space="0" w:color="auto"/>
                    <w:bottom w:val="none" w:sz="0" w:space="0" w:color="auto"/>
                    <w:right w:val="none" w:sz="0" w:space="0" w:color="auto"/>
                  </w:divBdr>
                  <w:divsChild>
                    <w:div w:id="1986205777">
                      <w:marLeft w:val="0"/>
                      <w:marRight w:val="0"/>
                      <w:marTop w:val="0"/>
                      <w:marBottom w:val="0"/>
                      <w:divBdr>
                        <w:top w:val="none" w:sz="0" w:space="0" w:color="auto"/>
                        <w:left w:val="none" w:sz="0" w:space="0" w:color="auto"/>
                        <w:bottom w:val="none" w:sz="0" w:space="0" w:color="auto"/>
                        <w:right w:val="none" w:sz="0" w:space="0" w:color="auto"/>
                      </w:divBdr>
                      <w:divsChild>
                        <w:div w:id="1464614989">
                          <w:marLeft w:val="0"/>
                          <w:marRight w:val="0"/>
                          <w:marTop w:val="0"/>
                          <w:marBottom w:val="0"/>
                          <w:divBdr>
                            <w:top w:val="none" w:sz="0" w:space="0" w:color="auto"/>
                            <w:left w:val="none" w:sz="0" w:space="0" w:color="auto"/>
                            <w:bottom w:val="none" w:sz="0" w:space="0" w:color="auto"/>
                            <w:right w:val="none" w:sz="0" w:space="0" w:color="auto"/>
                          </w:divBdr>
                          <w:divsChild>
                            <w:div w:id="9156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org/healthy/findcancerearly/cancerscreeningguidelines/american-cancer-society-guidelines-for-the-early-detection-of-cancer" TargetMode="External"/><Relationship Id="rId13" Type="http://schemas.openxmlformats.org/officeDocument/2006/relationships/hyperlink" Target="https://www.nhs.uk/conditions/prostatiti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harvard.edu/special_health_reports/2012-annual-report-on-prostate-diseas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lnewstoday.com/articles/150086.%20Accessed%20on%2025/10/2022" TargetMode="External"/><Relationship Id="rId5" Type="http://schemas.openxmlformats.org/officeDocument/2006/relationships/webSettings" Target="webSettings.xml"/><Relationship Id="rId15" Type="http://schemas.openxmlformats.org/officeDocument/2006/relationships/hyperlink" Target="https://doi.org/10.1186/s12894-019-0448-6" TargetMode="External"/><Relationship Id="rId10" Type="http://schemas.openxmlformats.org/officeDocument/2006/relationships/hyperlink" Target="https://www.vanguardngr.com/2019/11/prostate-cancer-in-nigeria-the-way-%09forwar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ajur.2021.05.008" TargetMode="External"/><Relationship Id="rId14" Type="http://schemas.openxmlformats.org/officeDocument/2006/relationships/hyperlink" Target="https://www.hsph.harvard.edu/obesity-prevention-source/prevalence-incid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ustin">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B31B6-C60B-4FE4-8D6E-46E36398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4542</Words>
  <Characters>25164</Characters>
  <Application>Microsoft Office Word</Application>
  <DocSecurity>0</DocSecurity>
  <Lines>762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LE Ugwu</cp:lastModifiedBy>
  <cp:revision>4</cp:revision>
  <cp:lastPrinted>2012-10-18T17:13:00Z</cp:lastPrinted>
  <dcterms:created xsi:type="dcterms:W3CDTF">2023-10-10T11:25:00Z</dcterms:created>
  <dcterms:modified xsi:type="dcterms:W3CDTF">2023-10-16T22:02:00Z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f9164af70c6cbcf374268dd22bcc4d89078cfd81829d1a813467d721bde7b5bb</vt:lpwstr>
  </property>
</Properties>
</file>